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1008AF" w:rsidRDefault="008B2FDE" w:rsidP="001008AF">
      <w:pPr>
        <w:pStyle w:val="1Zeile"/>
      </w:pPr>
      <w:r w:rsidRPr="008B2FDE">
        <w:t>Trocken-Stelzlager TerraMaxx TSL</w:t>
      </w:r>
    </w:p>
    <w:p w:rsidR="0022769C" w:rsidRPr="00541AA9" w:rsidRDefault="008B2FDE" w:rsidP="0066620F">
      <w:pPr>
        <w:pStyle w:val="2Zeile-14pt-bold"/>
        <w:tabs>
          <w:tab w:val="left" w:pos="4965"/>
        </w:tabs>
        <w:jc w:val="left"/>
      </w:pPr>
      <w:r w:rsidRPr="008B2FDE">
        <w:t xml:space="preserve">Für große Platten und wenig </w:t>
      </w:r>
      <w:r w:rsidR="00523C48">
        <w:t>Lärm</w:t>
      </w:r>
      <w:r>
        <w:t xml:space="preserve">: </w:t>
      </w:r>
      <w:r w:rsidRPr="008B2FDE">
        <w:t>Stelzlager</w:t>
      </w:r>
      <w:r>
        <w:t xml:space="preserve"> </w:t>
      </w:r>
      <w:r w:rsidR="000C6AE2" w:rsidRPr="000C6AE2">
        <w:t>mit eingebauter Trittschall-Verbesserung</w:t>
      </w:r>
    </w:p>
    <w:p w:rsidR="008B2FDE" w:rsidRPr="0074650B" w:rsidRDefault="00721FE4" w:rsidP="0074650B">
      <w:pPr>
        <w:pStyle w:val="BickenbachBergstrae-Datum"/>
      </w:pPr>
      <w:r w:rsidRPr="0022769C">
        <w:t xml:space="preserve">Bickenbach/Bergstraße, </w:t>
      </w:r>
      <w:r w:rsidR="00E938DC">
        <w:t>10</w:t>
      </w:r>
      <w:bookmarkStart w:id="0" w:name="_GoBack"/>
      <w:bookmarkEnd w:id="0"/>
      <w:r w:rsidRPr="0022769C">
        <w:t>.</w:t>
      </w:r>
      <w:r>
        <w:t xml:space="preserve"> </w:t>
      </w:r>
      <w:r w:rsidR="00924DB8">
        <w:t>Oktober</w:t>
      </w:r>
      <w:r w:rsidRPr="0022769C">
        <w:t xml:space="preserve"> 2018.</w:t>
      </w:r>
      <w:r w:rsidR="0074650B">
        <w:t xml:space="preserve"> </w:t>
      </w:r>
      <w:r w:rsidR="00B2136A" w:rsidRPr="00721FE4">
        <w:rPr>
          <w:rFonts w:cs="Arial"/>
          <w:color w:val="000000" w:themeColor="text1"/>
        </w:rPr>
        <w:t xml:space="preserve">Schallschutz spielt im Wohnungsbau eine immer größere Rolle. </w:t>
      </w:r>
      <w:r w:rsidR="006752AC">
        <w:rPr>
          <w:rFonts w:cs="Arial"/>
          <w:color w:val="000000" w:themeColor="text1"/>
        </w:rPr>
        <w:t xml:space="preserve">Denn </w:t>
      </w:r>
      <w:r w:rsidR="00B2136A" w:rsidRPr="00721FE4">
        <w:rPr>
          <w:rFonts w:cs="Arial"/>
          <w:color w:val="000000" w:themeColor="text1"/>
        </w:rPr>
        <w:t>Geräuschbelästigungen sind häufige Ursachen von Nachbarschaftsstreitigkeiten oder Beschwerden bei Vermietern</w:t>
      </w:r>
      <w:r w:rsidR="003C5903" w:rsidRPr="00721FE4">
        <w:rPr>
          <w:rFonts w:cs="Arial"/>
          <w:color w:val="000000" w:themeColor="text1"/>
        </w:rPr>
        <w:t>.</w:t>
      </w:r>
      <w:r w:rsidR="008B2FDE" w:rsidRPr="00721FE4">
        <w:rPr>
          <w:rFonts w:cs="Arial"/>
          <w:color w:val="000000" w:themeColor="text1"/>
        </w:rPr>
        <w:t xml:space="preserve"> </w:t>
      </w:r>
      <w:r w:rsidR="0074650B">
        <w:rPr>
          <w:rFonts w:cs="Arial"/>
        </w:rPr>
        <w:t>Mit TerraMaxx</w:t>
      </w:r>
      <w:r w:rsidR="008B2FDE" w:rsidRPr="00721FE4">
        <w:rPr>
          <w:rFonts w:cs="Arial"/>
        </w:rPr>
        <w:t xml:space="preserve"> TSL hat Gutjahr ein cleveres Trocken-Stelzlager entwickelt, das den Ansprüchen bei </w:t>
      </w:r>
      <w:r w:rsidRPr="00721FE4">
        <w:rPr>
          <w:rFonts w:cs="Arial"/>
        </w:rPr>
        <w:t xml:space="preserve">der </w:t>
      </w:r>
      <w:r w:rsidR="008B2FDE" w:rsidRPr="00721FE4">
        <w:rPr>
          <w:rFonts w:cs="Arial"/>
        </w:rPr>
        <w:t>Verlegung großformatiger Platten und Elemente genügt und zudem die Geräuschbelastung durch Trittschall deutlich reduziert. Die Prüfanstalt MPA der Hochschule RheinMain hat das Stelzlager getestet und bescheinigt ihm eine Trittschallverbesserung von bis zu 30 dB.</w:t>
      </w:r>
    </w:p>
    <w:p w:rsidR="00D91522" w:rsidRDefault="00D91522" w:rsidP="003C5903">
      <w:pPr>
        <w:rPr>
          <w:rFonts w:cs="Arial"/>
        </w:rPr>
      </w:pPr>
      <w:r w:rsidRPr="001E5CD8">
        <w:rPr>
          <w:rFonts w:cs="Arial"/>
        </w:rPr>
        <w:t>Großformatige Keramikelemente liegen im Trend</w:t>
      </w:r>
      <w:r>
        <w:rPr>
          <w:rFonts w:cs="Arial"/>
        </w:rPr>
        <w:t>. Verarbeiter stellt das vor besondere Herausforderungen</w:t>
      </w:r>
      <w:r w:rsidR="00FF18A1">
        <w:rPr>
          <w:rFonts w:cs="Arial"/>
        </w:rPr>
        <w:t>,</w:t>
      </w:r>
      <w:r>
        <w:rPr>
          <w:rFonts w:cs="Arial"/>
        </w:rPr>
        <w:t xml:space="preserve"> denn </w:t>
      </w:r>
      <w:r w:rsidRPr="0019365F">
        <w:rPr>
          <w:rFonts w:cs="Arial"/>
        </w:rPr>
        <w:t>Untergrund ist nicht gleich</w:t>
      </w:r>
      <w:r>
        <w:rPr>
          <w:rFonts w:cs="Arial"/>
        </w:rPr>
        <w:t xml:space="preserve"> </w:t>
      </w:r>
      <w:r w:rsidRPr="0019365F">
        <w:rPr>
          <w:rFonts w:cs="Arial"/>
        </w:rPr>
        <w:t>Untergrund</w:t>
      </w:r>
      <w:r>
        <w:rPr>
          <w:rFonts w:cs="Arial"/>
        </w:rPr>
        <w:t>.</w:t>
      </w:r>
      <w:r w:rsidRPr="0019365F">
        <w:rPr>
          <w:rFonts w:cs="Arial"/>
        </w:rPr>
        <w:t xml:space="preserve"> Mal gibt es Unebenheiten, mal hat er ein anderes Gefälle, als der</w:t>
      </w:r>
      <w:r>
        <w:rPr>
          <w:rFonts w:cs="Arial"/>
        </w:rPr>
        <w:t xml:space="preserve"> </w:t>
      </w:r>
      <w:r w:rsidRPr="0019365F">
        <w:rPr>
          <w:rFonts w:cs="Arial"/>
        </w:rPr>
        <w:t xml:space="preserve">Belag am Ende haben soll. </w:t>
      </w:r>
      <w:r>
        <w:rPr>
          <w:rFonts w:cs="Arial"/>
        </w:rPr>
        <w:t>M</w:t>
      </w:r>
      <w:r w:rsidRPr="0019365F">
        <w:rPr>
          <w:rFonts w:cs="Arial"/>
        </w:rPr>
        <w:t xml:space="preserve">it </w:t>
      </w:r>
      <w:r>
        <w:rPr>
          <w:rFonts w:cs="Arial"/>
        </w:rPr>
        <w:t xml:space="preserve">dem </w:t>
      </w:r>
      <w:r w:rsidRPr="0019365F">
        <w:rPr>
          <w:rFonts w:cs="Arial"/>
        </w:rPr>
        <w:t xml:space="preserve">Stelzlager </w:t>
      </w:r>
      <w:r w:rsidR="0074650B">
        <w:rPr>
          <w:rFonts w:cs="Arial"/>
        </w:rPr>
        <w:t>TerraMaxx</w:t>
      </w:r>
      <w:r w:rsidRPr="0019365F">
        <w:rPr>
          <w:rFonts w:cs="Arial"/>
        </w:rPr>
        <w:t xml:space="preserve"> TSL</w:t>
      </w:r>
      <w:r>
        <w:rPr>
          <w:rFonts w:cs="Arial"/>
        </w:rPr>
        <w:t xml:space="preserve"> von</w:t>
      </w:r>
      <w:r w:rsidRPr="0019365F">
        <w:rPr>
          <w:rFonts w:cs="Arial"/>
        </w:rPr>
        <w:t xml:space="preserve"> Gutjahr </w:t>
      </w:r>
      <w:r>
        <w:rPr>
          <w:rFonts w:cs="Arial"/>
        </w:rPr>
        <w:t xml:space="preserve">lassen sich auch großformatige </w:t>
      </w:r>
      <w:r w:rsidRPr="006B43EC">
        <w:rPr>
          <w:rFonts w:cs="Arial"/>
        </w:rPr>
        <w:t>Platten</w:t>
      </w:r>
      <w:r>
        <w:rPr>
          <w:rFonts w:cs="Arial"/>
        </w:rPr>
        <w:t xml:space="preserve"> und </w:t>
      </w:r>
      <w:r w:rsidRPr="006B43EC">
        <w:rPr>
          <w:rFonts w:cs="Arial"/>
        </w:rPr>
        <w:t xml:space="preserve">Elemente </w:t>
      </w:r>
      <w:r>
        <w:rPr>
          <w:rFonts w:cs="Arial"/>
        </w:rPr>
        <w:t xml:space="preserve">in all diesen Fällen </w:t>
      </w:r>
      <w:r w:rsidRPr="00444DAE">
        <w:rPr>
          <w:rFonts w:cs="Arial"/>
        </w:rPr>
        <w:t xml:space="preserve">schnell und einfach </w:t>
      </w:r>
      <w:r>
        <w:rPr>
          <w:rFonts w:cs="Arial"/>
        </w:rPr>
        <w:t>v</w:t>
      </w:r>
      <w:r w:rsidRPr="00444DAE">
        <w:rPr>
          <w:rFonts w:cs="Arial"/>
        </w:rPr>
        <w:t>erleg</w:t>
      </w:r>
      <w:r>
        <w:rPr>
          <w:rFonts w:cs="Arial"/>
        </w:rPr>
        <w:t xml:space="preserve">en. </w:t>
      </w:r>
      <w:r w:rsidRPr="00D91522">
        <w:rPr>
          <w:rFonts w:cs="Arial"/>
        </w:rPr>
        <w:t>TerraMax</w:t>
      </w:r>
      <w:r w:rsidR="0074650B">
        <w:rPr>
          <w:rFonts w:cs="Arial"/>
        </w:rPr>
        <w:t>x</w:t>
      </w:r>
      <w:r w:rsidR="00FF18A1">
        <w:rPr>
          <w:rFonts w:cs="Arial"/>
        </w:rPr>
        <w:t xml:space="preserve"> TSL ist komplett vormontiert, </w:t>
      </w:r>
      <w:r w:rsidRPr="00D91522">
        <w:rPr>
          <w:rFonts w:cs="Arial"/>
        </w:rPr>
        <w:t xml:space="preserve">stufenlos höhenverstellbar und </w:t>
      </w:r>
      <w:r w:rsidR="009B2F41">
        <w:rPr>
          <w:rFonts w:cs="Arial"/>
        </w:rPr>
        <w:t>ermöglicht eine Gefälleeinstellung bis zu 9%</w:t>
      </w:r>
      <w:r w:rsidRPr="00D91522">
        <w:rPr>
          <w:rFonts w:cs="Arial"/>
        </w:rPr>
        <w:t xml:space="preserve">. Für die Verarbeiter bringt das jede Menge Zeitersparnis. </w:t>
      </w:r>
    </w:p>
    <w:p w:rsidR="0074650B" w:rsidRDefault="0074650B" w:rsidP="003C5903">
      <w:pPr>
        <w:rPr>
          <w:rFonts w:cs="Arial"/>
        </w:rPr>
      </w:pPr>
    </w:p>
    <w:p w:rsidR="00FF18A1" w:rsidRPr="006E7D36" w:rsidRDefault="00FF18A1" w:rsidP="00FF18A1">
      <w:pPr>
        <w:autoSpaceDE w:val="0"/>
        <w:autoSpaceDN w:val="0"/>
        <w:adjustRightInd w:val="0"/>
        <w:spacing w:line="300" w:lineRule="exact"/>
        <w:ind w:right="1132"/>
        <w:rPr>
          <w:rFonts w:cs="Arial"/>
          <w:b/>
          <w:color w:val="000000" w:themeColor="text1"/>
        </w:rPr>
      </w:pPr>
      <w:r w:rsidRPr="006E7D36">
        <w:rPr>
          <w:rFonts w:cs="Arial"/>
          <w:b/>
          <w:color w:val="000000" w:themeColor="text1"/>
        </w:rPr>
        <w:t>Prüfung der MPA Wiesbaden: Ein „leises“ Produkt</w:t>
      </w:r>
    </w:p>
    <w:p w:rsidR="00D91522" w:rsidRDefault="00D91522" w:rsidP="003C5903">
      <w:pPr>
        <w:rPr>
          <w:rFonts w:cs="Arial"/>
        </w:rPr>
      </w:pPr>
      <w:r w:rsidRPr="00D91522">
        <w:rPr>
          <w:rFonts w:cs="Arial"/>
        </w:rPr>
        <w:t xml:space="preserve">Und auch um das wichtige Thema Schallschutz kümmerte sich Gutjahr. Das neue Trocken-Stelzlager hat der Entwässerungsspezialist </w:t>
      </w:r>
      <w:r>
        <w:rPr>
          <w:rFonts w:cs="Arial"/>
        </w:rPr>
        <w:t>extra</w:t>
      </w:r>
      <w:r w:rsidRPr="00D91522">
        <w:rPr>
          <w:rFonts w:cs="Arial"/>
        </w:rPr>
        <w:t xml:space="preserve"> durch die Materialprüfanstalt für Bauwesen Wiesbaden (MPA) an der Hochschule RheinMain </w:t>
      </w:r>
      <w:r w:rsidR="00AE1BBE">
        <w:rPr>
          <w:rFonts w:cs="Arial"/>
        </w:rPr>
        <w:t>untersuchen</w:t>
      </w:r>
      <w:r w:rsidRPr="00D91522">
        <w:rPr>
          <w:rFonts w:cs="Arial"/>
        </w:rPr>
        <w:t xml:space="preserve"> lassen.</w:t>
      </w:r>
      <w:r>
        <w:rPr>
          <w:rFonts w:cs="Arial"/>
        </w:rPr>
        <w:t xml:space="preserve"> </w:t>
      </w:r>
    </w:p>
    <w:p w:rsidR="00D91522" w:rsidRPr="00D91522" w:rsidRDefault="00D91522" w:rsidP="003C5903">
      <w:pPr>
        <w:rPr>
          <w:rFonts w:cs="Arial"/>
        </w:rPr>
      </w:pPr>
    </w:p>
    <w:p w:rsidR="00D91522" w:rsidRPr="00D91522" w:rsidRDefault="00D91522" w:rsidP="00D91522">
      <w:pPr>
        <w:rPr>
          <w:rFonts w:cs="Arial"/>
        </w:rPr>
      </w:pPr>
      <w:r w:rsidRPr="00D91522">
        <w:rPr>
          <w:rFonts w:cs="Arial"/>
        </w:rPr>
        <w:t>Durchgeführt wurden die Prüfstandsmessungen in Anlehnung an die DIN EN ISO 10140 auf einer massiven Bezugsdecke aus Stahlbeton mit einer Dicke von 130 mm und</w:t>
      </w:r>
      <w:r w:rsidR="00FF18A1">
        <w:rPr>
          <w:rFonts w:cs="Arial"/>
        </w:rPr>
        <w:t xml:space="preserve"> mit unterschiedlichen Belägen:</w:t>
      </w:r>
    </w:p>
    <w:p w:rsidR="00D91522" w:rsidRPr="00D91522" w:rsidRDefault="00D91522" w:rsidP="00D91522">
      <w:pPr>
        <w:pStyle w:val="Listenabsatz"/>
        <w:numPr>
          <w:ilvl w:val="0"/>
          <w:numId w:val="1"/>
        </w:numPr>
        <w:ind w:left="426" w:hanging="426"/>
        <w:rPr>
          <w:rFonts w:cs="Arial"/>
        </w:rPr>
      </w:pPr>
      <w:r w:rsidRPr="00D91522">
        <w:rPr>
          <w:rFonts w:cs="Arial"/>
        </w:rPr>
        <w:t xml:space="preserve">Bei einem Balkon-/Terrassenaufbau mit Keramikelement konnte so eine Trittschallverbesserung von 23 dB erreicht werden. </w:t>
      </w:r>
    </w:p>
    <w:p w:rsidR="00D91522" w:rsidRPr="00D91522" w:rsidRDefault="00D91522" w:rsidP="00D91522">
      <w:pPr>
        <w:pStyle w:val="Listenabsatz"/>
        <w:numPr>
          <w:ilvl w:val="0"/>
          <w:numId w:val="1"/>
        </w:numPr>
        <w:ind w:left="426" w:hanging="426"/>
        <w:rPr>
          <w:rFonts w:cs="Arial"/>
        </w:rPr>
      </w:pPr>
      <w:r w:rsidRPr="00D91522">
        <w:rPr>
          <w:rFonts w:cs="Arial"/>
        </w:rPr>
        <w:lastRenderedPageBreak/>
        <w:t>Bei einem Warmdachaufbau mit Keramikelement auf einem Gummigranulat-Pad und mit einer 120 mm dicken Dämmung aus EPS 035 erzielte TerraMaxx TSL sogar eine Trittschallverbesserung von 30 dB.</w:t>
      </w:r>
    </w:p>
    <w:p w:rsidR="0026778B" w:rsidRDefault="0026778B" w:rsidP="001B0CCA">
      <w:pPr>
        <w:ind w:right="-2"/>
        <w:rPr>
          <w:rFonts w:cs="Arial"/>
        </w:rPr>
      </w:pPr>
    </w:p>
    <w:p w:rsidR="00FF18A1" w:rsidRPr="00FF18A1" w:rsidRDefault="00FF18A1" w:rsidP="001B0CCA">
      <w:pPr>
        <w:ind w:right="-2"/>
        <w:rPr>
          <w:rFonts w:cs="Arial"/>
          <w:b/>
        </w:rPr>
      </w:pPr>
      <w:r w:rsidRPr="00FF18A1">
        <w:rPr>
          <w:rFonts w:cs="Arial"/>
          <w:b/>
        </w:rPr>
        <w:t>Thema Schallschutz gleich mitdenken</w:t>
      </w:r>
    </w:p>
    <w:p w:rsidR="001B0CCA" w:rsidRDefault="001B0CCA" w:rsidP="001B0CCA">
      <w:pPr>
        <w:autoSpaceDE w:val="0"/>
        <w:autoSpaceDN w:val="0"/>
        <w:adjustRightInd w:val="0"/>
        <w:spacing w:line="300" w:lineRule="exact"/>
        <w:ind w:right="-2"/>
        <w:rPr>
          <w:rFonts w:cs="Arial"/>
          <w:color w:val="000000" w:themeColor="text1"/>
        </w:rPr>
      </w:pPr>
      <w:r w:rsidRPr="00601796">
        <w:rPr>
          <w:rFonts w:cs="Arial"/>
          <w:color w:val="000000" w:themeColor="text1"/>
        </w:rPr>
        <w:t xml:space="preserve">Gutjahr-Geschäftsführer Ralph Johann </w:t>
      </w:r>
      <w:r>
        <w:rPr>
          <w:rFonts w:cs="Arial"/>
          <w:color w:val="000000" w:themeColor="text1"/>
        </w:rPr>
        <w:t>freut sich über</w:t>
      </w:r>
      <w:r w:rsidRPr="00601796">
        <w:rPr>
          <w:rFonts w:cs="Arial"/>
          <w:color w:val="000000" w:themeColor="text1"/>
        </w:rPr>
        <w:t xml:space="preserve"> die </w:t>
      </w:r>
      <w:r>
        <w:rPr>
          <w:rFonts w:cs="Arial"/>
          <w:color w:val="000000" w:themeColor="text1"/>
        </w:rPr>
        <w:t>ausgezeichneten</w:t>
      </w:r>
      <w:r w:rsidRPr="00601796">
        <w:rPr>
          <w:rFonts w:cs="Arial"/>
          <w:color w:val="000000" w:themeColor="text1"/>
        </w:rPr>
        <w:t xml:space="preserve"> </w:t>
      </w:r>
      <w:r>
        <w:rPr>
          <w:rFonts w:cs="Arial"/>
          <w:color w:val="000000" w:themeColor="text1"/>
        </w:rPr>
        <w:t>Ergebnisse</w:t>
      </w:r>
      <w:r w:rsidRPr="00601796">
        <w:rPr>
          <w:rFonts w:cs="Arial"/>
          <w:color w:val="000000" w:themeColor="text1"/>
        </w:rPr>
        <w:t xml:space="preserve">: </w:t>
      </w:r>
      <w:r>
        <w:rPr>
          <w:rFonts w:cs="Arial"/>
          <w:color w:val="000000" w:themeColor="text1"/>
        </w:rPr>
        <w:t>„</w:t>
      </w:r>
      <w:r w:rsidRPr="000C6AE2">
        <w:rPr>
          <w:rFonts w:cs="Arial"/>
        </w:rPr>
        <w:t xml:space="preserve">Die Anforderungen an den Schallschutz steigen, gerade im Mehrgeschossbau. Den Schutz vor Lärmbelästigung </w:t>
      </w:r>
      <w:r>
        <w:rPr>
          <w:rFonts w:cs="Arial"/>
        </w:rPr>
        <w:t>‚</w:t>
      </w:r>
      <w:r w:rsidRPr="000C6AE2">
        <w:rPr>
          <w:rFonts w:cs="Arial"/>
        </w:rPr>
        <w:t>denkt</w:t>
      </w:r>
      <w:r>
        <w:rPr>
          <w:rFonts w:cs="Arial"/>
        </w:rPr>
        <w:t>‘</w:t>
      </w:r>
      <w:r w:rsidRPr="000C6AE2">
        <w:rPr>
          <w:rFonts w:cs="Arial"/>
        </w:rPr>
        <w:t xml:space="preserve"> Gutjahr deshalb schon lange bei jede</w:t>
      </w:r>
      <w:r>
        <w:rPr>
          <w:rFonts w:cs="Arial"/>
        </w:rPr>
        <w:t>r Produktentwicklung gleich mit.</w:t>
      </w:r>
      <w:r w:rsidRPr="000C6AE2">
        <w:rPr>
          <w:rFonts w:cs="Arial"/>
        </w:rPr>
        <w:t xml:space="preserve"> </w:t>
      </w:r>
      <w:r>
        <w:rPr>
          <w:rFonts w:cs="Arial"/>
          <w:color w:val="000000" w:themeColor="text1"/>
        </w:rPr>
        <w:t>Die Prüfanstalt der Hochschule RheinMain</w:t>
      </w:r>
      <w:r w:rsidRPr="00601796">
        <w:rPr>
          <w:rFonts w:cs="Arial"/>
          <w:color w:val="000000" w:themeColor="text1"/>
        </w:rPr>
        <w:t xml:space="preserve"> hat </w:t>
      </w:r>
      <w:r>
        <w:rPr>
          <w:rFonts w:cs="Arial"/>
          <w:color w:val="000000" w:themeColor="text1"/>
        </w:rPr>
        <w:t>bestätigt</w:t>
      </w:r>
      <w:r w:rsidRPr="00601796">
        <w:rPr>
          <w:rFonts w:cs="Arial"/>
          <w:color w:val="000000" w:themeColor="text1"/>
        </w:rPr>
        <w:t>, das</w:t>
      </w:r>
      <w:r>
        <w:rPr>
          <w:rFonts w:cs="Arial"/>
          <w:color w:val="000000" w:themeColor="text1"/>
        </w:rPr>
        <w:t>s</w:t>
      </w:r>
      <w:r w:rsidRPr="00601796">
        <w:rPr>
          <w:rFonts w:cs="Arial"/>
          <w:color w:val="000000" w:themeColor="text1"/>
        </w:rPr>
        <w:t xml:space="preserve"> </w:t>
      </w:r>
      <w:r w:rsidRPr="00AA790D">
        <w:rPr>
          <w:rFonts w:cs="Arial"/>
        </w:rPr>
        <w:t xml:space="preserve">TerraMaxx TSL </w:t>
      </w:r>
      <w:r w:rsidRPr="00601796">
        <w:rPr>
          <w:rFonts w:cs="Arial"/>
          <w:color w:val="000000" w:themeColor="text1"/>
        </w:rPr>
        <w:t xml:space="preserve">Geräuschbelastungen </w:t>
      </w:r>
      <w:r>
        <w:rPr>
          <w:rFonts w:cs="Arial"/>
          <w:color w:val="000000" w:themeColor="text1"/>
        </w:rPr>
        <w:t xml:space="preserve">durch Trittschall </w:t>
      </w:r>
      <w:r w:rsidRPr="00601796">
        <w:rPr>
          <w:rFonts w:cs="Arial"/>
          <w:color w:val="000000" w:themeColor="text1"/>
        </w:rPr>
        <w:t xml:space="preserve">wirkungsvoll reduziert </w:t>
      </w:r>
      <w:r>
        <w:rPr>
          <w:rFonts w:cs="Arial"/>
          <w:color w:val="000000" w:themeColor="text1"/>
        </w:rPr>
        <w:t>–</w:t>
      </w:r>
      <w:r w:rsidRPr="00601796">
        <w:rPr>
          <w:rFonts w:cs="Arial"/>
          <w:color w:val="000000" w:themeColor="text1"/>
        </w:rPr>
        <w:t xml:space="preserve"> </w:t>
      </w:r>
      <w:r>
        <w:rPr>
          <w:rFonts w:cs="Arial"/>
          <w:color w:val="000000" w:themeColor="text1"/>
        </w:rPr>
        <w:t>auch bei großformatigen Keramikelementen.“</w:t>
      </w:r>
    </w:p>
    <w:p w:rsidR="0007374A" w:rsidRDefault="0007374A" w:rsidP="001B0CCA">
      <w:pPr>
        <w:autoSpaceDE w:val="0"/>
        <w:autoSpaceDN w:val="0"/>
        <w:adjustRightInd w:val="0"/>
        <w:spacing w:line="300" w:lineRule="exact"/>
        <w:ind w:right="-2"/>
        <w:rPr>
          <w:rFonts w:cs="Arial"/>
          <w:color w:val="000000" w:themeColor="text1"/>
        </w:rPr>
      </w:pPr>
    </w:p>
    <w:p w:rsidR="0007374A" w:rsidRDefault="0007374A" w:rsidP="001B0CCA">
      <w:pPr>
        <w:autoSpaceDE w:val="0"/>
        <w:autoSpaceDN w:val="0"/>
        <w:adjustRightInd w:val="0"/>
        <w:spacing w:line="300" w:lineRule="exact"/>
        <w:ind w:right="-2"/>
        <w:rPr>
          <w:rFonts w:cs="Arial"/>
          <w:color w:val="000000" w:themeColor="text1"/>
        </w:rPr>
      </w:pPr>
      <w:r w:rsidRPr="0007374A">
        <w:rPr>
          <w:rFonts w:cs="Arial"/>
          <w:color w:val="000000" w:themeColor="text1"/>
        </w:rPr>
        <w:t xml:space="preserve">Die Ergebnisse </w:t>
      </w:r>
      <w:r w:rsidR="00E639FE">
        <w:rPr>
          <w:rFonts w:cs="Arial"/>
          <w:color w:val="000000" w:themeColor="text1"/>
        </w:rPr>
        <w:t>der Schallschutzprüfung von</w:t>
      </w:r>
      <w:r w:rsidRPr="0007374A">
        <w:rPr>
          <w:rFonts w:cs="Arial"/>
          <w:color w:val="000000" w:themeColor="text1"/>
        </w:rPr>
        <w:t xml:space="preserve"> TerraMaxx TSL </w:t>
      </w:r>
      <w:r w:rsidR="00E639FE">
        <w:rPr>
          <w:rFonts w:cs="Arial"/>
          <w:color w:val="000000" w:themeColor="text1"/>
        </w:rPr>
        <w:t xml:space="preserve">mit unterschiedlichen Aufbauten </w:t>
      </w:r>
      <w:r w:rsidR="00E33864">
        <w:rPr>
          <w:rFonts w:cs="Arial"/>
          <w:color w:val="000000" w:themeColor="text1"/>
        </w:rPr>
        <w:t xml:space="preserve">hat Gutjahr in einer Broschüre zusammengefasst. Diese </w:t>
      </w:r>
      <w:r w:rsidRPr="0007374A">
        <w:rPr>
          <w:rFonts w:cs="Arial"/>
          <w:color w:val="000000" w:themeColor="text1"/>
        </w:rPr>
        <w:t xml:space="preserve">können </w:t>
      </w:r>
      <w:r w:rsidR="00E639FE">
        <w:rPr>
          <w:rFonts w:cs="Arial"/>
          <w:color w:val="000000" w:themeColor="text1"/>
        </w:rPr>
        <w:t xml:space="preserve">Interessierte </w:t>
      </w:r>
      <w:r w:rsidRPr="0007374A">
        <w:rPr>
          <w:rFonts w:cs="Arial"/>
          <w:color w:val="000000" w:themeColor="text1"/>
        </w:rPr>
        <w:t xml:space="preserve">per Email an marketing@gutjahr.com </w:t>
      </w:r>
      <w:r w:rsidR="00E639FE">
        <w:rPr>
          <w:rFonts w:cs="Arial"/>
          <w:color w:val="000000" w:themeColor="text1"/>
        </w:rPr>
        <w:t>bestellen</w:t>
      </w:r>
      <w:r w:rsidRPr="0007374A">
        <w:rPr>
          <w:rFonts w:cs="Arial"/>
          <w:color w:val="000000" w:themeColor="text1"/>
        </w:rPr>
        <w:t>.</w:t>
      </w:r>
    </w:p>
    <w:p w:rsidR="001008AF" w:rsidRPr="005E7C23" w:rsidRDefault="001008AF" w:rsidP="001B0CCA">
      <w:pPr>
        <w:pStyle w:val="berGutjahr"/>
        <w:spacing w:before="320"/>
        <w:ind w:right="-2"/>
        <w:rPr>
          <w:b/>
        </w:rPr>
      </w:pPr>
      <w:r w:rsidRPr="005E7C23">
        <w:rPr>
          <w:b/>
        </w:rPr>
        <w:t>Über Gutjahr</w:t>
      </w:r>
    </w:p>
    <w:p w:rsidR="001008AF" w:rsidRPr="001008AF" w:rsidRDefault="001008AF" w:rsidP="001B0CCA">
      <w:pPr>
        <w:pStyle w:val="berGutjahr"/>
        <w:ind w:right="-2"/>
      </w:pPr>
      <w:r w:rsidRPr="001008AF">
        <w:t>Gutjahr Systemtechnik mit Sitz in Bickenbach/Bergstra</w:t>
      </w:r>
      <w:r w:rsidR="00F41E46">
        <w:t>ß</w:t>
      </w:r>
      <w:r w:rsidRPr="001008AF">
        <w:t>e (Hessen) entwickelt seit mehr als 25 Jahren Komplettlösungen für die sichere Entwässerung, Entlüftung und Entkopplung von Belägen – auf Balkonen, Terrassen und Au</w:t>
      </w:r>
      <w:r w:rsidR="00F41E46">
        <w:t>ß</w:t>
      </w:r>
      <w:r w:rsidRPr="001008AF">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und wurde 2012 als Top 100-Unternehmen ausgezeichnet. Seit 2014 gehört Gutjahr zur Ardex-Gruppe.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1B0CCA">
      <w:headerReference w:type="default" r:id="rId8"/>
      <w:pgSz w:w="11906" w:h="16838"/>
      <w:pgMar w:top="3725" w:right="2977" w:bottom="1985"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F0E" w:rsidRDefault="00AE6F0E" w:rsidP="00EC4464">
      <w:pPr>
        <w:spacing w:line="240" w:lineRule="auto"/>
      </w:pPr>
      <w:r>
        <w:separator/>
      </w:r>
    </w:p>
  </w:endnote>
  <w:endnote w:type="continuationSeparator" w:id="0">
    <w:p w:rsidR="00AE6F0E" w:rsidRDefault="00AE6F0E"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F0E" w:rsidRDefault="00AE6F0E" w:rsidP="00EC4464">
      <w:pPr>
        <w:spacing w:line="240" w:lineRule="auto"/>
      </w:pPr>
      <w:r>
        <w:separator/>
      </w:r>
    </w:p>
  </w:footnote>
  <w:footnote w:type="continuationSeparator" w:id="0">
    <w:p w:rsidR="00AE6F0E" w:rsidRDefault="00AE6F0E"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0402D9E4" wp14:editId="7C6DB71F">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39B3"/>
    <w:multiLevelType w:val="hybridMultilevel"/>
    <w:tmpl w:val="6DA0235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4782142A"/>
    <w:multiLevelType w:val="hybridMultilevel"/>
    <w:tmpl w:val="6B7CD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E7B"/>
    <w:rsid w:val="00027207"/>
    <w:rsid w:val="0007374A"/>
    <w:rsid w:val="000C6AE2"/>
    <w:rsid w:val="001008AF"/>
    <w:rsid w:val="00134221"/>
    <w:rsid w:val="001B0CCA"/>
    <w:rsid w:val="001E1A8D"/>
    <w:rsid w:val="0022769C"/>
    <w:rsid w:val="0026778B"/>
    <w:rsid w:val="002A7BCB"/>
    <w:rsid w:val="0038086C"/>
    <w:rsid w:val="003C5903"/>
    <w:rsid w:val="00446E5E"/>
    <w:rsid w:val="004760D4"/>
    <w:rsid w:val="004A4DD7"/>
    <w:rsid w:val="00523C48"/>
    <w:rsid w:val="00541AA9"/>
    <w:rsid w:val="005E7C23"/>
    <w:rsid w:val="0066620F"/>
    <w:rsid w:val="006752AC"/>
    <w:rsid w:val="00721FE4"/>
    <w:rsid w:val="0074650B"/>
    <w:rsid w:val="007C4B6B"/>
    <w:rsid w:val="007F76E8"/>
    <w:rsid w:val="008168FB"/>
    <w:rsid w:val="00825E55"/>
    <w:rsid w:val="0082717B"/>
    <w:rsid w:val="00874287"/>
    <w:rsid w:val="008B2FDE"/>
    <w:rsid w:val="00924DB8"/>
    <w:rsid w:val="009B1292"/>
    <w:rsid w:val="009B2F41"/>
    <w:rsid w:val="00A0063E"/>
    <w:rsid w:val="00A34347"/>
    <w:rsid w:val="00A83818"/>
    <w:rsid w:val="00AA25B6"/>
    <w:rsid w:val="00AE1BBE"/>
    <w:rsid w:val="00AE6F0E"/>
    <w:rsid w:val="00B2136A"/>
    <w:rsid w:val="00B935E8"/>
    <w:rsid w:val="00BD03DA"/>
    <w:rsid w:val="00CF3893"/>
    <w:rsid w:val="00D749B0"/>
    <w:rsid w:val="00D91522"/>
    <w:rsid w:val="00DE1E5E"/>
    <w:rsid w:val="00E33864"/>
    <w:rsid w:val="00E501DD"/>
    <w:rsid w:val="00E639FE"/>
    <w:rsid w:val="00E938DC"/>
    <w:rsid w:val="00EC4464"/>
    <w:rsid w:val="00F15C0C"/>
    <w:rsid w:val="00F41E46"/>
    <w:rsid w:val="00FC7E7B"/>
    <w:rsid w:val="00FF18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45C20"/>
  <w15:docId w15:val="{8A96BAB2-6B0A-2147-A1F6-3CBBA203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character" w:styleId="Hyperlink">
    <w:name w:val="Hyperlink"/>
    <w:uiPriority w:val="99"/>
    <w:unhideWhenUsed/>
    <w:rsid w:val="003C5903"/>
    <w:rPr>
      <w:color w:val="0000FF"/>
      <w:u w:val="single"/>
    </w:rPr>
  </w:style>
  <w:style w:type="character" w:styleId="Kommentarzeichen">
    <w:name w:val="annotation reference"/>
    <w:semiHidden/>
    <w:unhideWhenUsed/>
    <w:rsid w:val="003C5903"/>
    <w:rPr>
      <w:sz w:val="18"/>
      <w:szCs w:val="18"/>
    </w:rPr>
  </w:style>
  <w:style w:type="paragraph" w:styleId="Kommentartext">
    <w:name w:val="annotation text"/>
    <w:basedOn w:val="Standard"/>
    <w:link w:val="KommentartextZchn"/>
    <w:semiHidden/>
    <w:unhideWhenUsed/>
    <w:rsid w:val="003C5903"/>
    <w:pPr>
      <w:spacing w:line="240" w:lineRule="auto"/>
      <w:jc w:val="left"/>
    </w:pPr>
    <w:rPr>
      <w:rFonts w:ascii="Arial" w:eastAsia="Times New Roman" w:hAnsi="Arial" w:cs="Times New Roman"/>
      <w:sz w:val="24"/>
      <w:szCs w:val="24"/>
      <w:lang w:eastAsia="de-DE"/>
    </w:rPr>
  </w:style>
  <w:style w:type="character" w:customStyle="1" w:styleId="KommentartextZchn">
    <w:name w:val="Kommentartext Zchn"/>
    <w:basedOn w:val="Absatz-Standardschriftart"/>
    <w:link w:val="Kommentartext"/>
    <w:uiPriority w:val="99"/>
    <w:semiHidden/>
    <w:rsid w:val="003C5903"/>
    <w:rPr>
      <w:rFonts w:ascii="Arial" w:eastAsia="Times New Roman" w:hAnsi="Arial" w:cs="Times New Roman"/>
      <w:sz w:val="24"/>
      <w:szCs w:val="24"/>
      <w:lang w:eastAsia="de-DE"/>
    </w:rPr>
  </w:style>
  <w:style w:type="paragraph" w:styleId="Sprechblasentext">
    <w:name w:val="Balloon Text"/>
    <w:basedOn w:val="Standard"/>
    <w:link w:val="SprechblasentextZchn"/>
    <w:uiPriority w:val="99"/>
    <w:semiHidden/>
    <w:unhideWhenUsed/>
    <w:rsid w:val="003C590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5903"/>
    <w:rPr>
      <w:rFonts w:ascii="Tahoma" w:hAnsi="Tahoma" w:cs="Tahoma"/>
      <w:sz w:val="16"/>
      <w:szCs w:val="16"/>
    </w:rPr>
  </w:style>
  <w:style w:type="paragraph" w:styleId="Listenabsatz">
    <w:name w:val="List Paragraph"/>
    <w:basedOn w:val="Standard"/>
    <w:uiPriority w:val="34"/>
    <w:qFormat/>
    <w:rsid w:val="00D91522"/>
    <w:pPr>
      <w:ind w:left="720"/>
      <w:contextualSpacing/>
    </w:pPr>
  </w:style>
  <w:style w:type="paragraph" w:styleId="Kommentarthema">
    <w:name w:val="annotation subject"/>
    <w:basedOn w:val="Kommentartext"/>
    <w:next w:val="Kommentartext"/>
    <w:link w:val="KommentarthemaZchn"/>
    <w:uiPriority w:val="99"/>
    <w:semiHidden/>
    <w:unhideWhenUsed/>
    <w:rsid w:val="001B0CCA"/>
    <w:pPr>
      <w:jc w:val="both"/>
    </w:pPr>
    <w:rPr>
      <w:rFonts w:ascii="Arial Narrow" w:eastAsiaTheme="minorHAnsi" w:hAnsi="Arial Narrow" w:cstheme="minorBidi"/>
      <w:b/>
      <w:bCs/>
      <w:sz w:val="20"/>
      <w:szCs w:val="20"/>
      <w:lang w:eastAsia="en-US"/>
    </w:rPr>
  </w:style>
  <w:style w:type="character" w:customStyle="1" w:styleId="KommentarthemaZchn">
    <w:name w:val="Kommentarthema Zchn"/>
    <w:basedOn w:val="KommentartextZchn"/>
    <w:link w:val="Kommentarthema"/>
    <w:uiPriority w:val="99"/>
    <w:semiHidden/>
    <w:rsid w:val="001B0CCA"/>
    <w:rPr>
      <w:rFonts w:ascii="Arial Narrow" w:eastAsia="Times New Roman" w:hAnsi="Arial Narrow"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Gemeinsame%20Daten\Heinz%20Redaktion\Arts%20&amp;%20Others%20-%20Gutjahr\Gutjahr_Vorlage_PI.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M:\Gemeinsame Daten\Heinz Redaktion\Arts &amp; Others - Gutjahr\Gutjahr_Vorlage_PI.dotx</Template>
  <TotalTime>0</TotalTime>
  <Pages>2</Pages>
  <Words>512</Words>
  <Characters>3227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 Peter Krieger</dc:creator>
  <cp:lastModifiedBy>Anja Kassubek</cp:lastModifiedBy>
  <cp:revision>20</cp:revision>
  <dcterms:created xsi:type="dcterms:W3CDTF">2018-08-31T07:58:00Z</dcterms:created>
  <dcterms:modified xsi:type="dcterms:W3CDTF">2018-10-05T12:20:00Z</dcterms:modified>
</cp:coreProperties>
</file>