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3B29C2C2" w:rsidR="00E501DD" w:rsidRPr="001008AF" w:rsidRDefault="00163486" w:rsidP="001008AF">
      <w:pPr>
        <w:pStyle w:val="1Zeile"/>
      </w:pPr>
      <w:r>
        <w:t>Ardex, Gutjahr, Marazzi</w:t>
      </w:r>
    </w:p>
    <w:p w14:paraId="3E2F75A3" w14:textId="2269879D" w:rsidR="0022769C" w:rsidRPr="00541AA9" w:rsidRDefault="00163486" w:rsidP="00163486">
      <w:pPr>
        <w:pStyle w:val="2Zeile-14pt-bold"/>
        <w:jc w:val="left"/>
      </w:pPr>
      <w:r>
        <w:t xml:space="preserve">XXL-Beläge auf kritischen Untergründen: Das System macht’s sicher </w:t>
      </w:r>
    </w:p>
    <w:p w14:paraId="5C22C462" w14:textId="081F175F" w:rsidR="00DE4040" w:rsidRDefault="0022769C" w:rsidP="001008AF">
      <w:pPr>
        <w:pStyle w:val="BickenbachBergstrae-Datum"/>
      </w:pPr>
      <w:proofErr w:type="spellStart"/>
      <w:r w:rsidRPr="0022769C">
        <w:t>Bickenbach</w:t>
      </w:r>
      <w:proofErr w:type="spellEnd"/>
      <w:r w:rsidRPr="0022769C">
        <w:t xml:space="preserve">/Bergstraße, </w:t>
      </w:r>
      <w:r w:rsidR="00283C4C">
        <w:t>8</w:t>
      </w:r>
      <w:r w:rsidRPr="0022769C">
        <w:t>.</w:t>
      </w:r>
      <w:r>
        <w:t xml:space="preserve"> </w:t>
      </w:r>
      <w:r w:rsidR="00163486">
        <w:t>März</w:t>
      </w:r>
      <w:r w:rsidRPr="0022769C">
        <w:t xml:space="preserve"> 20</w:t>
      </w:r>
      <w:r w:rsidR="009436AC">
        <w:t>2</w:t>
      </w:r>
      <w:r w:rsidR="00DE4040">
        <w:t>2</w:t>
      </w:r>
      <w:r w:rsidRPr="0022769C">
        <w:t>.</w:t>
      </w:r>
      <w:r>
        <w:t xml:space="preserve"> </w:t>
      </w:r>
      <w:r w:rsidR="00DE4040">
        <w:t xml:space="preserve">Ob </w:t>
      </w:r>
      <w:r w:rsidR="00DE4040" w:rsidRPr="00DE4040">
        <w:t xml:space="preserve">Misch- oder Holzuntergründe, gerissene </w:t>
      </w:r>
      <w:r w:rsidR="00AE42B5">
        <w:t xml:space="preserve">oder junge </w:t>
      </w:r>
      <w:r w:rsidR="00DE4040" w:rsidRPr="00DE4040">
        <w:t>Estriche</w:t>
      </w:r>
      <w:r w:rsidR="00AE42B5">
        <w:t xml:space="preserve">, </w:t>
      </w:r>
      <w:r w:rsidR="00DE4040" w:rsidRPr="00DE4040">
        <w:t>Altbeläge oder Hohlraumb</w:t>
      </w:r>
      <w:r w:rsidR="00163486">
        <w:t>ö</w:t>
      </w:r>
      <w:r w:rsidR="00DE4040" w:rsidRPr="00DE4040">
        <w:t>den</w:t>
      </w:r>
      <w:r w:rsidR="00DE4040">
        <w:t xml:space="preserve">: Kritische Untergründe machen die Verlegung großformatiger </w:t>
      </w:r>
      <w:r w:rsidR="00DE4040" w:rsidRPr="00DE4040">
        <w:t>Keramik- und Natursteinbeläge</w:t>
      </w:r>
      <w:r w:rsidR="00DE4040">
        <w:t xml:space="preserve"> im Innenbereich oft zu einer Herausforderung. </w:t>
      </w:r>
      <w:r w:rsidR="004811E8">
        <w:t xml:space="preserve">Umso wichtiger </w:t>
      </w:r>
      <w:r w:rsidR="00AE42B5">
        <w:t>sind</w:t>
      </w:r>
      <w:r w:rsidR="004811E8">
        <w:t xml:space="preserve"> hier passende</w:t>
      </w:r>
      <w:r w:rsidR="00AE42B5" w:rsidRPr="00AE42B5">
        <w:t xml:space="preserve"> </w:t>
      </w:r>
      <w:proofErr w:type="spellStart"/>
      <w:r w:rsidR="00AE42B5" w:rsidRPr="00AE42B5">
        <w:t>Verlegematerialien</w:t>
      </w:r>
      <w:proofErr w:type="spellEnd"/>
      <w:r w:rsidR="004811E8">
        <w:t xml:space="preserve">. Der Bauchemiehersteller Ardex, der Spezialanbieter Gutjahr und der </w:t>
      </w:r>
      <w:r w:rsidR="00D23C1B">
        <w:t xml:space="preserve">Keramikhersteller </w:t>
      </w:r>
      <w:proofErr w:type="spellStart"/>
      <w:r w:rsidR="00251D24">
        <w:t>Marazzi</w:t>
      </w:r>
      <w:proofErr w:type="spellEnd"/>
      <w:r w:rsidR="00251D24">
        <w:t xml:space="preserve"> </w:t>
      </w:r>
      <w:r w:rsidR="004811E8">
        <w:t xml:space="preserve">haben </w:t>
      </w:r>
      <w:r w:rsidR="00251D24">
        <w:t xml:space="preserve">deshalb zusammen für </w:t>
      </w:r>
      <w:r w:rsidR="00163486">
        <w:t>kritische Bereiche</w:t>
      </w:r>
      <w:r w:rsidR="00251D24">
        <w:t xml:space="preserve"> </w:t>
      </w:r>
      <w:r w:rsidR="004811E8">
        <w:t xml:space="preserve">Komplettsysteme </w:t>
      </w:r>
      <w:r w:rsidR="00251D24">
        <w:t>entwickelt</w:t>
      </w:r>
      <w:r w:rsidR="004811E8">
        <w:t>. Sie sollen Planern und Ausführenden Sicherheit geben und Schäden langfristig verhindern</w:t>
      </w:r>
      <w:r w:rsidR="00410449">
        <w:t xml:space="preserve"> – übersichtlich zusammengestellt in einer Broschüre. </w:t>
      </w:r>
    </w:p>
    <w:p w14:paraId="76C1A28A" w14:textId="6A0C080A" w:rsidR="00251D24" w:rsidRDefault="00251D24" w:rsidP="00A0063E">
      <w:pPr>
        <w:pStyle w:val="Pressetext"/>
      </w:pPr>
      <w:r>
        <w:t xml:space="preserve">Die Komplettsysteme sind auf die jeweiligen Untergründe abgestimmt und bestehen aus bauchemischen Produkten von </w:t>
      </w:r>
      <w:proofErr w:type="spellStart"/>
      <w:r>
        <w:t>Ardex</w:t>
      </w:r>
      <w:proofErr w:type="spellEnd"/>
      <w:r>
        <w:t xml:space="preserve">, der Gutjahr-Verbundentkopplung </w:t>
      </w:r>
      <w:proofErr w:type="spellStart"/>
      <w:r>
        <w:t>IndorTec</w:t>
      </w:r>
      <w:proofErr w:type="spellEnd"/>
      <w:r>
        <w:t xml:space="preserve"> FLEXBONE-VA und </w:t>
      </w:r>
      <w:r w:rsidR="00D23C1B">
        <w:t xml:space="preserve">keramischen Belägen </w:t>
      </w:r>
      <w:r>
        <w:t xml:space="preserve">von </w:t>
      </w:r>
      <w:proofErr w:type="spellStart"/>
      <w:r>
        <w:t>Marazzi</w:t>
      </w:r>
      <w:proofErr w:type="spellEnd"/>
      <w:r>
        <w:t xml:space="preserve">. „Wir Hersteller arbeiten bereits seit vielen Jahren eng zusammen. Jetzt haben wir unsere Systeme noch einmal enger verzahnt“, sagt Gutjahr-Geschäftsführer Ralph Johann. „Für Planer und Ausführende hat das viele Vorteile. Denn sie können sicher sein, dass die Produkte perfekt zusammenpassen.“ Zum </w:t>
      </w:r>
      <w:r w:rsidR="00AE42B5">
        <w:t>einen schließt</w:t>
      </w:r>
      <w:r>
        <w:t xml:space="preserve"> </w:t>
      </w:r>
      <w:proofErr w:type="gramStart"/>
      <w:r>
        <w:t xml:space="preserve">das </w:t>
      </w:r>
      <w:r w:rsidR="00AE42B5">
        <w:t>Schäden</w:t>
      </w:r>
      <w:proofErr w:type="gramEnd"/>
      <w:r w:rsidR="00AE42B5">
        <w:t xml:space="preserve"> </w:t>
      </w:r>
      <w:r w:rsidR="00AE42B5" w:rsidRPr="00AE42B5">
        <w:t xml:space="preserve">wie Risse, Belagsablösungen oder Aufwölbungen </w:t>
      </w:r>
      <w:r w:rsidR="00AE42B5">
        <w:t xml:space="preserve">sicher aus. Zum anderen erleichtert </w:t>
      </w:r>
      <w:r w:rsidR="00163486">
        <w:t>es</w:t>
      </w:r>
      <w:r w:rsidR="00AE42B5">
        <w:t xml:space="preserve"> die Planung „kritischer“ Baustellen. </w:t>
      </w:r>
    </w:p>
    <w:p w14:paraId="0A5FE4BD" w14:textId="1BD6D92A" w:rsidR="00AE42B5" w:rsidRDefault="00AE42B5" w:rsidP="00A0063E">
      <w:pPr>
        <w:pStyle w:val="Pressetext"/>
      </w:pPr>
    </w:p>
    <w:p w14:paraId="04D484FC" w14:textId="4A6D267B" w:rsidR="00AE42B5" w:rsidRPr="00AE42B5" w:rsidRDefault="00163486" w:rsidP="00A0063E">
      <w:pPr>
        <w:pStyle w:val="Pressetext"/>
        <w:rPr>
          <w:b/>
          <w:bCs/>
        </w:rPr>
      </w:pPr>
      <w:r>
        <w:rPr>
          <w:b/>
          <w:bCs/>
        </w:rPr>
        <w:t>Auf jungen Estrichen einsetzbar</w:t>
      </w:r>
    </w:p>
    <w:p w14:paraId="1C55E412" w14:textId="2BF1229F" w:rsidR="00AE42B5" w:rsidRDefault="00AE42B5" w:rsidP="00A0063E">
      <w:pPr>
        <w:pStyle w:val="Pressetext"/>
      </w:pPr>
      <w:r>
        <w:t xml:space="preserve">In einer Broschüre haben die drei Hersteller die Lösungen samt </w:t>
      </w:r>
      <w:r w:rsidRPr="00AE42B5">
        <w:t xml:space="preserve">Leistungsverzeichnis für die häufigsten kritischen Untergrundsituationen </w:t>
      </w:r>
      <w:r>
        <w:t>zusammengestellt</w:t>
      </w:r>
      <w:r w:rsidR="00163486">
        <w:t xml:space="preserve"> – von jungen Estrichen mit hoher Restfeuchte bis hin zu Hohlraumböden, wie sie vor allem im Bürobau eingesetzt werden.</w:t>
      </w:r>
      <w:r>
        <w:t xml:space="preserve"> „Eine besonders häufige Situation auf Baustellen ist, dass die Estriche noch jung sind und Restfeuchte enthalten. Und das bedeutet lange Wartezeiten, die aber oft nicht eingehalten werden können“, so Johann. Genau für solche Einsatzbereiche hat Gutjahr eine </w:t>
      </w:r>
      <w:r w:rsidRPr="00AE42B5">
        <w:t>Verbundentkopplung mit Dampfdruckausgleich entwickelt, die hier eingesetzt werden kann – zusammen mit darauf abgestimmten Kleber- und Mörtelsystemen</w:t>
      </w:r>
      <w:r>
        <w:t>. „Das verkürzt die Wartezeiten enorm, ohne die Sicherheit der Konstruktion aufs Spiel zu setzen.“</w:t>
      </w:r>
      <w:r w:rsidR="00163486">
        <w:t xml:space="preserve"> </w:t>
      </w:r>
    </w:p>
    <w:p w14:paraId="2139AE78" w14:textId="75D1FDE8" w:rsidR="00AE2439" w:rsidRDefault="009F3463" w:rsidP="009F3463">
      <w:pPr>
        <w:pStyle w:val="Pressetext"/>
      </w:pPr>
      <w:r>
        <w:lastRenderedPageBreak/>
        <w:t xml:space="preserve">Die Broschüre „Schadenfreie großformatige Bodenbeläge auf kritischen Untergründen“ </w:t>
      </w:r>
      <w:r w:rsidR="00AE2439">
        <w:t>können</w:t>
      </w:r>
      <w:r>
        <w:t xml:space="preserve"> Planer und Architekten </w:t>
      </w:r>
      <w:r w:rsidR="00AE2439">
        <w:t xml:space="preserve">bei den Herstellern anfordern. Zudem ist sie auf der Gutjahr-Website zu finden: direkt bei </w:t>
      </w:r>
      <w:proofErr w:type="spellStart"/>
      <w:r w:rsidR="00AE2439">
        <w:t>IndorTec</w:t>
      </w:r>
      <w:proofErr w:type="spellEnd"/>
      <w:r w:rsidR="00AE2439">
        <w:t xml:space="preserve"> FLEXBONE-VA im Bereich „Downloads“.</w:t>
      </w:r>
    </w:p>
    <w:p w14:paraId="389318D4" w14:textId="77777777" w:rsidR="001008AF" w:rsidRPr="005E7C23" w:rsidRDefault="001008AF" w:rsidP="005E7C23">
      <w:pPr>
        <w:pStyle w:val="berGutjahr"/>
        <w:spacing w:before="320"/>
        <w:rPr>
          <w:b/>
        </w:rPr>
      </w:pPr>
      <w:r w:rsidRPr="005E7C23">
        <w:rPr>
          <w:b/>
        </w:rPr>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A2859" w14:textId="77777777" w:rsidR="0012784A" w:rsidRDefault="0012784A" w:rsidP="00EC4464">
      <w:pPr>
        <w:spacing w:line="240" w:lineRule="auto"/>
      </w:pPr>
      <w:r>
        <w:separator/>
      </w:r>
    </w:p>
  </w:endnote>
  <w:endnote w:type="continuationSeparator" w:id="0">
    <w:p w14:paraId="268AAF8D" w14:textId="77777777" w:rsidR="0012784A" w:rsidRDefault="0012784A"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2C9D0" w14:textId="77777777" w:rsidR="0012784A" w:rsidRDefault="0012784A" w:rsidP="00EC4464">
      <w:pPr>
        <w:spacing w:line="240" w:lineRule="auto"/>
      </w:pPr>
      <w:r>
        <w:separator/>
      </w:r>
    </w:p>
  </w:footnote>
  <w:footnote w:type="continuationSeparator" w:id="0">
    <w:p w14:paraId="456C0B71" w14:textId="77777777" w:rsidR="0012784A" w:rsidRDefault="0012784A"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1008AF"/>
    <w:rsid w:val="0012784A"/>
    <w:rsid w:val="00163486"/>
    <w:rsid w:val="0022769C"/>
    <w:rsid w:val="00251D24"/>
    <w:rsid w:val="00283C4C"/>
    <w:rsid w:val="002A0392"/>
    <w:rsid w:val="002A7BCB"/>
    <w:rsid w:val="00410449"/>
    <w:rsid w:val="00446E5E"/>
    <w:rsid w:val="004811E8"/>
    <w:rsid w:val="004A4DD7"/>
    <w:rsid w:val="00541AA9"/>
    <w:rsid w:val="005E7C23"/>
    <w:rsid w:val="006730B6"/>
    <w:rsid w:val="006B6981"/>
    <w:rsid w:val="006D7E75"/>
    <w:rsid w:val="006F42B6"/>
    <w:rsid w:val="007C4B6B"/>
    <w:rsid w:val="00816D97"/>
    <w:rsid w:val="00874287"/>
    <w:rsid w:val="009436AC"/>
    <w:rsid w:val="009E5E9A"/>
    <w:rsid w:val="009F3463"/>
    <w:rsid w:val="00A0063E"/>
    <w:rsid w:val="00AE2439"/>
    <w:rsid w:val="00AE42B5"/>
    <w:rsid w:val="00C360C1"/>
    <w:rsid w:val="00C87E6D"/>
    <w:rsid w:val="00CE23D4"/>
    <w:rsid w:val="00D23C1B"/>
    <w:rsid w:val="00D25509"/>
    <w:rsid w:val="00D338C6"/>
    <w:rsid w:val="00DE4040"/>
    <w:rsid w:val="00E501DD"/>
    <w:rsid w:val="00EC4464"/>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410449"/>
    <w:rPr>
      <w:sz w:val="16"/>
      <w:szCs w:val="16"/>
    </w:rPr>
  </w:style>
  <w:style w:type="paragraph" w:styleId="Kommentartext">
    <w:name w:val="annotation text"/>
    <w:basedOn w:val="Standard"/>
    <w:link w:val="KommentartextZchn"/>
    <w:uiPriority w:val="99"/>
    <w:semiHidden/>
    <w:unhideWhenUsed/>
    <w:rsid w:val="004104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10449"/>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410449"/>
    <w:rPr>
      <w:b/>
      <w:bCs/>
    </w:rPr>
  </w:style>
  <w:style w:type="character" w:customStyle="1" w:styleId="KommentarthemaZchn">
    <w:name w:val="Kommentarthema Zchn"/>
    <w:basedOn w:val="KommentartextZchn"/>
    <w:link w:val="Kommentarthema"/>
    <w:uiPriority w:val="99"/>
    <w:semiHidden/>
    <w:rsid w:val="00410449"/>
    <w:rPr>
      <w:rFonts w:ascii="Arial Narrow" w:hAnsi="Arial Narrow"/>
      <w:b/>
      <w:bCs/>
      <w:sz w:val="20"/>
      <w:szCs w:val="20"/>
    </w:rPr>
  </w:style>
  <w:style w:type="paragraph" w:styleId="berarbeitung">
    <w:name w:val="Revision"/>
    <w:hidden/>
    <w:uiPriority w:val="99"/>
    <w:semiHidden/>
    <w:rsid w:val="00AE2439"/>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10</cp:revision>
  <dcterms:created xsi:type="dcterms:W3CDTF">2019-07-24T13:11:00Z</dcterms:created>
  <dcterms:modified xsi:type="dcterms:W3CDTF">2022-03-03T14:13:00Z</dcterms:modified>
</cp:coreProperties>
</file>