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36DCD2AC" w:rsidR="00E501DD" w:rsidRPr="001008AF" w:rsidRDefault="00355479" w:rsidP="001008AF">
      <w:pPr>
        <w:pStyle w:val="1Zeile"/>
      </w:pPr>
      <w:r>
        <w:t>AquaDrain SR-U</w:t>
      </w:r>
    </w:p>
    <w:p w14:paraId="3E2F75A3" w14:textId="71B763B1" w:rsidR="0022769C" w:rsidRPr="00541AA9" w:rsidRDefault="00355479" w:rsidP="00355479">
      <w:pPr>
        <w:pStyle w:val="2Zeile-14pt-bold"/>
        <w:jc w:val="left"/>
      </w:pPr>
      <w:r>
        <w:t>Passt immer, entwässert sicher: Gutjahr bringt Universal-Schlitzrinne auf den Markt</w:t>
      </w:r>
    </w:p>
    <w:p w14:paraId="3DC0B852" w14:textId="47400583" w:rsidR="0022769C" w:rsidRPr="00AF7C80" w:rsidRDefault="0022769C" w:rsidP="00AF7C80">
      <w:pPr>
        <w:pStyle w:val="BickenbachBergstrae-Datum"/>
      </w:pPr>
      <w:r w:rsidRPr="00AF7C80">
        <w:t xml:space="preserve">Bickenbach/Bergstraße, </w:t>
      </w:r>
      <w:r w:rsidR="009237C9">
        <w:t>21</w:t>
      </w:r>
      <w:r w:rsidRPr="00AF7C80">
        <w:t xml:space="preserve">. </w:t>
      </w:r>
      <w:r w:rsidR="000E49B4">
        <w:t>Mai</w:t>
      </w:r>
      <w:r w:rsidRPr="00AF7C80">
        <w:t xml:space="preserve"> 20</w:t>
      </w:r>
      <w:r w:rsidR="009436AC" w:rsidRPr="00AF7C80">
        <w:t>2</w:t>
      </w:r>
      <w:r w:rsidR="000E49B4">
        <w:t>4</w:t>
      </w:r>
      <w:r w:rsidRPr="00AF7C80">
        <w:t xml:space="preserve">. </w:t>
      </w:r>
      <w:r w:rsidR="00AF7C80" w:rsidRPr="00AF7C80">
        <w:t xml:space="preserve">Eine für alle Anwendungsbereiche: Gutjahr hat </w:t>
      </w:r>
      <w:r w:rsidR="003F266C">
        <w:t>sein</w:t>
      </w:r>
      <w:r w:rsidR="00AF7C80" w:rsidRPr="00AF7C80">
        <w:t xml:space="preserve"> Schlitzrinne</w:t>
      </w:r>
      <w:r w:rsidR="003F266C">
        <w:t>nsystem</w:t>
      </w:r>
      <w:r w:rsidR="00AF7C80" w:rsidRPr="00AF7C80">
        <w:t xml:space="preserve"> </w:t>
      </w:r>
      <w:r w:rsidR="003F266C">
        <w:t xml:space="preserve">optimiert. Die höhenverstellbare Universal-Schlitzrinne AquaDrain SR-U ist </w:t>
      </w:r>
      <w:r w:rsidR="00AF7C80" w:rsidRPr="00AF7C80">
        <w:t xml:space="preserve">in der Linienentwässerung </w:t>
      </w:r>
      <w:r w:rsidR="00410758">
        <w:t xml:space="preserve">auf Balkonen und Terrassen </w:t>
      </w:r>
      <w:r w:rsidR="00AF7C80" w:rsidRPr="00AF7C80">
        <w:t>ebenso einsetzbar wie an W</w:t>
      </w:r>
      <w:r w:rsidR="005360ED">
        <w:t>ä</w:t>
      </w:r>
      <w:r w:rsidR="00AF7C80" w:rsidRPr="00AF7C80">
        <w:t>nd</w:t>
      </w:r>
      <w:r w:rsidR="005360ED">
        <w:t>en und Brüstungen</w:t>
      </w:r>
      <w:r w:rsidR="003F266C">
        <w:t>, auf Flächendrainagen ebenso wie auf dem Alu-Rahmensystem</w:t>
      </w:r>
      <w:r w:rsidR="00754948">
        <w:t xml:space="preserve"> und dem Trocken-Stelzlager</w:t>
      </w:r>
      <w:r w:rsidR="003F266C">
        <w:t xml:space="preserve">. </w:t>
      </w:r>
      <w:r w:rsidR="00BC5AAE">
        <w:t xml:space="preserve">Das vereinfacht die Planung und die Ausführung.  </w:t>
      </w:r>
    </w:p>
    <w:p w14:paraId="5BBAA28B" w14:textId="243E8D61" w:rsidR="00366CBC" w:rsidRDefault="005F53AF" w:rsidP="00A0063E">
      <w:pPr>
        <w:pStyle w:val="Pressetext"/>
      </w:pPr>
      <w:r>
        <w:t xml:space="preserve">Mit </w:t>
      </w:r>
      <w:r w:rsidR="00947CE4">
        <w:t>der Gutjahr-</w:t>
      </w:r>
      <w:r w:rsidR="00323803">
        <w:t xml:space="preserve">Schlitzrinne </w:t>
      </w:r>
      <w:r>
        <w:t xml:space="preserve">können Außenbeläge besonders dezent </w:t>
      </w:r>
      <w:r w:rsidR="00947CE4">
        <w:t xml:space="preserve">entwässert </w:t>
      </w:r>
      <w:r>
        <w:t>werden</w:t>
      </w:r>
      <w:r w:rsidR="001C2C4F">
        <w:t xml:space="preserve"> – auch bei niedrigen Aufbauhöhen</w:t>
      </w:r>
      <w:r w:rsidR="00323803">
        <w:t xml:space="preserve">. </w:t>
      </w:r>
      <w:r w:rsidR="005360ED">
        <w:t>Jetzt kommt ein weiterer Vorteil hinzu: Gutjahr hat das System vereinfacht. „</w:t>
      </w:r>
      <w:r w:rsidR="00B756BF">
        <w:t xml:space="preserve">Unser Ziel war, Komplexität herauszunehmen, also nur noch ein Produkt für alle Anwendungsbereiche anzubieten“, sagt </w:t>
      </w:r>
      <w:r w:rsidR="00CF1A7E" w:rsidRPr="00CF1A7E">
        <w:t>Gutjahr-Produktmanager Thomas Römer</w:t>
      </w:r>
      <w:r w:rsidR="00B756BF">
        <w:t xml:space="preserve">. </w:t>
      </w:r>
      <w:r w:rsidR="002C3001">
        <w:t>Statt also zwei verschiedene Schlitzrinnen für die Linienentwässerung und die Wandentwässerung gibt es mit AquaDrain SR-U jetzt ein universelles Produkt.</w:t>
      </w:r>
      <w:r w:rsidR="000E49B4">
        <w:t xml:space="preserve"> Es</w:t>
      </w:r>
      <w:r w:rsidR="000E49B4" w:rsidRPr="000E49B4">
        <w:t xml:space="preserve"> ersetzt </w:t>
      </w:r>
      <w:r w:rsidR="000E49B4">
        <w:t xml:space="preserve">die bisherigen Schlitzrinnen </w:t>
      </w:r>
      <w:r w:rsidR="000E49B4" w:rsidRPr="000E49B4">
        <w:t>AquaDrain SR-L und AquaDrain SR-W</w:t>
      </w:r>
      <w:r w:rsidR="000E49B4">
        <w:t>.</w:t>
      </w:r>
    </w:p>
    <w:p w14:paraId="23D716B5" w14:textId="77777777" w:rsidR="00366CBC" w:rsidRDefault="00366CBC" w:rsidP="00A0063E">
      <w:pPr>
        <w:pStyle w:val="Pressetext"/>
      </w:pPr>
    </w:p>
    <w:p w14:paraId="4A848F12" w14:textId="650BA6F3" w:rsidR="00323803" w:rsidRDefault="000E49B4" w:rsidP="00A0063E">
      <w:pPr>
        <w:pStyle w:val="Pressetext"/>
      </w:pPr>
      <w:r>
        <w:t>Hinzu kommt: D</w:t>
      </w:r>
      <w:r w:rsidR="00754948">
        <w:t xml:space="preserve">ie neue Schlitzrinne </w:t>
      </w:r>
      <w:r>
        <w:t xml:space="preserve">kann </w:t>
      </w:r>
      <w:r w:rsidR="00754948">
        <w:t>nicht nur auf den Flächendrainagen eingesetzt werden, sondern auch</w:t>
      </w:r>
      <w:r w:rsidR="00754948" w:rsidRPr="00754948">
        <w:t xml:space="preserve"> </w:t>
      </w:r>
      <w:r w:rsidR="00754948">
        <w:t xml:space="preserve">auf </w:t>
      </w:r>
      <w:r w:rsidR="00754948" w:rsidRPr="00754948">
        <w:t xml:space="preserve">dem Alu-Rahmensystem </w:t>
      </w:r>
      <w:r w:rsidR="00754948">
        <w:t xml:space="preserve">TerraMaxx RS </w:t>
      </w:r>
      <w:r w:rsidR="00754948" w:rsidRPr="00754948">
        <w:t>und dem Trocken-Stelzlager</w:t>
      </w:r>
      <w:r w:rsidR="00754948">
        <w:t xml:space="preserve"> TerraMaxx TSL</w:t>
      </w:r>
      <w:r w:rsidR="00754948" w:rsidRPr="00754948">
        <w:t>.</w:t>
      </w:r>
      <w:r w:rsidR="00754948">
        <w:t xml:space="preserve"> </w:t>
      </w:r>
      <w:r w:rsidR="00366CBC">
        <w:t xml:space="preserve">„Dafür brauchen nur die Füße verstellt </w:t>
      </w:r>
      <w:r w:rsidR="00950DD6">
        <w:t xml:space="preserve">zu </w:t>
      </w:r>
      <w:r w:rsidR="00366CBC">
        <w:t xml:space="preserve">werden“, erklärt </w:t>
      </w:r>
      <w:r w:rsidR="00CF1A7E">
        <w:t>Römer</w:t>
      </w:r>
      <w:r w:rsidR="00366CBC">
        <w:t xml:space="preserve">. </w:t>
      </w:r>
      <w:r w:rsidR="00A5680C">
        <w:t xml:space="preserve">Das </w:t>
      </w:r>
      <w:r w:rsidR="00366CBC">
        <w:t xml:space="preserve">alles </w:t>
      </w:r>
      <w:r w:rsidR="00A5680C">
        <w:t xml:space="preserve">macht die Planung und die Verarbeitung </w:t>
      </w:r>
      <w:r w:rsidR="00366CBC">
        <w:t xml:space="preserve">deutlich </w:t>
      </w:r>
      <w:r w:rsidR="00A5680C">
        <w:t xml:space="preserve">einfacher – ohne </w:t>
      </w:r>
      <w:r w:rsidR="00B14F27">
        <w:t xml:space="preserve">an der Funktion </w:t>
      </w:r>
      <w:r w:rsidR="00A5680C">
        <w:t xml:space="preserve">oder </w:t>
      </w:r>
      <w:r w:rsidR="00B14F27">
        <w:t xml:space="preserve">der Optik </w:t>
      </w:r>
      <w:r w:rsidR="00A5680C">
        <w:t xml:space="preserve">etwas zu ändern. </w:t>
      </w:r>
    </w:p>
    <w:p w14:paraId="2FD6126D" w14:textId="428DA3B5" w:rsidR="00355479" w:rsidRDefault="00355479" w:rsidP="00A0063E">
      <w:pPr>
        <w:pStyle w:val="Pressetext"/>
      </w:pPr>
    </w:p>
    <w:p w14:paraId="4ECE34DD" w14:textId="6355E39F" w:rsidR="00355479" w:rsidRPr="00EE3B4B" w:rsidRDefault="00EE3B4B" w:rsidP="00A0063E">
      <w:pPr>
        <w:pStyle w:val="Pressetext"/>
        <w:rPr>
          <w:b/>
          <w:bCs/>
        </w:rPr>
      </w:pPr>
      <w:r w:rsidRPr="00EE3B4B">
        <w:rPr>
          <w:b/>
          <w:bCs/>
        </w:rPr>
        <w:t>Schlitzrinnen beliebt</w:t>
      </w:r>
    </w:p>
    <w:p w14:paraId="5094566E" w14:textId="70D6CABD" w:rsidR="001C2C4F" w:rsidRDefault="00A5680C" w:rsidP="00FF627E">
      <w:pPr>
        <w:pStyle w:val="Pressetext"/>
      </w:pPr>
      <w:r>
        <w:t xml:space="preserve">Gerade die Optik </w:t>
      </w:r>
      <w:r w:rsidR="00410758">
        <w:t xml:space="preserve">hat die </w:t>
      </w:r>
      <w:r>
        <w:t xml:space="preserve">Gutjahr-Schlitzrinne </w:t>
      </w:r>
      <w:r w:rsidR="00B14F27">
        <w:t>in den vergangenen Jahren zu einem Trendprodukt gemacht</w:t>
      </w:r>
      <w:r>
        <w:t xml:space="preserve">. </w:t>
      </w:r>
      <w:r w:rsidR="00B14F27">
        <w:t xml:space="preserve">„Bauherren und Architekten sind die dezenten 15 mm schmalen Schlitzrinnen </w:t>
      </w:r>
      <w:r w:rsidR="00D715D8">
        <w:t xml:space="preserve">oft </w:t>
      </w:r>
      <w:r w:rsidR="00B14F27">
        <w:t xml:space="preserve">lieber als herkömmliche breite </w:t>
      </w:r>
      <w:proofErr w:type="spellStart"/>
      <w:r w:rsidR="00B14F27">
        <w:t>Drainroste</w:t>
      </w:r>
      <w:proofErr w:type="spellEnd"/>
      <w:r w:rsidR="00B14F27">
        <w:t xml:space="preserve">“, so </w:t>
      </w:r>
      <w:r w:rsidR="00CF1A7E">
        <w:t>Römer</w:t>
      </w:r>
      <w:r w:rsidR="00B14F27">
        <w:t xml:space="preserve"> weiter. Doch nicht </w:t>
      </w:r>
      <w:r w:rsidR="00410758">
        <w:t>alle Produkte eignen sich für Balkone und Terrassen</w:t>
      </w:r>
      <w:r w:rsidR="00B14F27">
        <w:t xml:space="preserve">. </w:t>
      </w:r>
      <w:r w:rsidR="001C2C4F">
        <w:t>Denn v</w:t>
      </w:r>
      <w:r w:rsidR="00B14F27" w:rsidRPr="009B25B3">
        <w:t xml:space="preserve">iele Schlitzrinnen erfordern </w:t>
      </w:r>
      <w:r w:rsidR="00300FE2">
        <w:t>große</w:t>
      </w:r>
      <w:r w:rsidR="00B14F27" w:rsidRPr="009B25B3">
        <w:t xml:space="preserve"> Konstruktionshöhen, die </w:t>
      </w:r>
      <w:r w:rsidR="00E00C7A" w:rsidRPr="009B25B3">
        <w:t xml:space="preserve">oft </w:t>
      </w:r>
      <w:r w:rsidR="00B14F27" w:rsidRPr="009B25B3">
        <w:t xml:space="preserve">nicht vorhanden sind. Zudem sind </w:t>
      </w:r>
      <w:r w:rsidR="00D715D8">
        <w:t>viele</w:t>
      </w:r>
      <w:r w:rsidR="00B14F27" w:rsidRPr="009B25B3">
        <w:t xml:space="preserve"> Rinnen geschlossen und müssen an Bodenabläufe angeschlossen werden.</w:t>
      </w:r>
    </w:p>
    <w:p w14:paraId="41BD2D44" w14:textId="77777777" w:rsidR="001C2C4F" w:rsidRPr="00300FE2" w:rsidRDefault="001C2C4F" w:rsidP="00FF627E">
      <w:pPr>
        <w:pStyle w:val="Pressetext"/>
      </w:pPr>
    </w:p>
    <w:p w14:paraId="218A775C" w14:textId="398C4795" w:rsidR="00DD195E" w:rsidRDefault="00DD195E" w:rsidP="00FF627E">
      <w:pPr>
        <w:pStyle w:val="Pressetext"/>
      </w:pPr>
      <w:r w:rsidRPr="00300FE2">
        <w:t xml:space="preserve">Ganz anders AquaDrain SR: </w:t>
      </w:r>
      <w:r w:rsidR="001C2C4F" w:rsidRPr="00300FE2">
        <w:t>Das Schlitzrinnen-System</w:t>
      </w:r>
      <w:r w:rsidRPr="00300FE2">
        <w:t xml:space="preserve"> </w:t>
      </w:r>
      <w:r w:rsidR="00300FE2" w:rsidRPr="00300FE2">
        <w:t xml:space="preserve">von Gutjahr </w:t>
      </w:r>
      <w:r w:rsidRPr="00300FE2">
        <w:t xml:space="preserve">nutzt alle Vorzüge eines </w:t>
      </w:r>
      <w:proofErr w:type="spellStart"/>
      <w:r w:rsidRPr="00300FE2">
        <w:t>Drainrosts</w:t>
      </w:r>
      <w:proofErr w:type="spellEnd"/>
      <w:r w:rsidRPr="00300FE2">
        <w:t xml:space="preserve"> und ist dabei deutlich schmaler. Die Unterseite ist offen </w:t>
      </w:r>
      <w:r w:rsidRPr="00300FE2">
        <w:lastRenderedPageBreak/>
        <w:t xml:space="preserve">und entwässert direkt in die angeschlossene Drainage. </w:t>
      </w:r>
      <w:r w:rsidR="00366CBC">
        <w:t>So k</w:t>
      </w:r>
      <w:r w:rsidRPr="00300FE2">
        <w:t xml:space="preserve">ann </w:t>
      </w:r>
      <w:r w:rsidR="001C2C4F" w:rsidRPr="00300FE2">
        <w:t>selbst das W</w:t>
      </w:r>
      <w:r w:rsidRPr="00300FE2">
        <w:t xml:space="preserve">asser großer Flächen unauffällig abgeführt werden. AquaDrain SR benötigt </w:t>
      </w:r>
      <w:r w:rsidR="00D715D8">
        <w:t xml:space="preserve">dazu </w:t>
      </w:r>
      <w:r w:rsidRPr="00300FE2">
        <w:t xml:space="preserve">eine Aufbauhöhe von nur 65 cm und ist an der sichtbaren Stelle nur 15 mm breit. </w:t>
      </w:r>
      <w:r w:rsidR="001C2C4F" w:rsidRPr="00300FE2">
        <w:t>Dank</w:t>
      </w:r>
      <w:r w:rsidRPr="00300FE2">
        <w:t xml:space="preserve"> höhenverstellbare</w:t>
      </w:r>
      <w:r w:rsidR="001C2C4F" w:rsidRPr="00300FE2">
        <w:t>r</w:t>
      </w:r>
      <w:r w:rsidRPr="00300FE2">
        <w:t xml:space="preserve"> Füße</w:t>
      </w:r>
      <w:r w:rsidR="004A7CC9" w:rsidRPr="00300FE2">
        <w:t xml:space="preserve"> </w:t>
      </w:r>
      <w:r w:rsidR="001C2C4F" w:rsidRPr="00300FE2">
        <w:t>kann</w:t>
      </w:r>
      <w:r w:rsidRPr="00300FE2">
        <w:t xml:space="preserve"> stufenlos auf die Belagshöhe eingestellt werden.</w:t>
      </w:r>
    </w:p>
    <w:p w14:paraId="39E63D03" w14:textId="1D7D996E" w:rsidR="00366CBC" w:rsidRDefault="00366CBC" w:rsidP="00FF627E">
      <w:pPr>
        <w:pStyle w:val="Pressetext"/>
      </w:pPr>
    </w:p>
    <w:p w14:paraId="7673CCFA" w14:textId="4558E4AB" w:rsidR="00366CBC" w:rsidRPr="00A10968" w:rsidRDefault="00366CBC" w:rsidP="00FF627E">
      <w:pPr>
        <w:pStyle w:val="Pressetext"/>
        <w:rPr>
          <w:b/>
          <w:bCs/>
        </w:rPr>
      </w:pPr>
      <w:r w:rsidRPr="00A10968">
        <w:rPr>
          <w:b/>
          <w:bCs/>
        </w:rPr>
        <w:t xml:space="preserve">AquaDrain SR-U </w:t>
      </w:r>
      <w:r w:rsidR="00A10968" w:rsidRPr="00A10968">
        <w:rPr>
          <w:b/>
          <w:bCs/>
        </w:rPr>
        <w:t>im Überblick</w:t>
      </w:r>
    </w:p>
    <w:p w14:paraId="5D8884CE" w14:textId="4D463900" w:rsidR="00A10968" w:rsidRDefault="000906A2" w:rsidP="00300FE2">
      <w:pPr>
        <w:pStyle w:val="Pressetext"/>
        <w:numPr>
          <w:ilvl w:val="0"/>
          <w:numId w:val="3"/>
        </w:numPr>
      </w:pPr>
      <w:r>
        <w:t>Das</w:t>
      </w:r>
      <w:r w:rsidRPr="000906A2">
        <w:t xml:space="preserve"> </w:t>
      </w:r>
      <w:r>
        <w:t xml:space="preserve">Universal-Schlitzrinnensystem </w:t>
      </w:r>
      <w:r w:rsidR="00A10968">
        <w:t xml:space="preserve">AquaDrain SR-U kann für die Linienentwässerung sowie </w:t>
      </w:r>
      <w:r w:rsidR="00AC0174">
        <w:t>vor Wänden und Brüstungen</w:t>
      </w:r>
      <w:r w:rsidR="00A10968">
        <w:t xml:space="preserve"> eingesetzt werden</w:t>
      </w:r>
      <w:r w:rsidR="00AC0174">
        <w:t xml:space="preserve"> – auf Gutjahr-Flächendrainagen ebenso wie auf </w:t>
      </w:r>
      <w:r w:rsidR="00AC0174" w:rsidRPr="00754948">
        <w:t xml:space="preserve">dem Alu-Rahmensystem </w:t>
      </w:r>
      <w:r w:rsidR="00AC0174">
        <w:t xml:space="preserve">TerraMaxx RS </w:t>
      </w:r>
      <w:r w:rsidR="00AC0174" w:rsidRPr="00754948">
        <w:t>und dem Trocken-Stelzlager</w:t>
      </w:r>
      <w:r w:rsidR="00AC0174">
        <w:t xml:space="preserve"> TerraMaxx TSL.</w:t>
      </w:r>
    </w:p>
    <w:p w14:paraId="0ABB785A" w14:textId="0A1392DA" w:rsidR="00DD195E" w:rsidRPr="00300FE2" w:rsidRDefault="00A10968" w:rsidP="00300FE2">
      <w:pPr>
        <w:pStyle w:val="Pressetext"/>
        <w:numPr>
          <w:ilvl w:val="0"/>
          <w:numId w:val="3"/>
        </w:numPr>
      </w:pPr>
      <w:r>
        <w:t>Es besteht a</w:t>
      </w:r>
      <w:r w:rsidR="00DD195E" w:rsidRPr="00300FE2">
        <w:t>us pulverbeschichtetem Aluminium</w:t>
      </w:r>
      <w:r>
        <w:t xml:space="preserve"> und ist </w:t>
      </w:r>
      <w:r w:rsidR="00DD195E" w:rsidRPr="00300FE2">
        <w:t>an der sichtbaren</w:t>
      </w:r>
      <w:r w:rsidR="00300FE2">
        <w:t xml:space="preserve"> </w:t>
      </w:r>
      <w:r w:rsidR="00DD195E" w:rsidRPr="00300FE2">
        <w:t>Stelle nur 15 mm breit.</w:t>
      </w:r>
      <w:r w:rsidR="000906A2">
        <w:t xml:space="preserve"> </w:t>
      </w:r>
    </w:p>
    <w:p w14:paraId="332135ED" w14:textId="6C2F155B" w:rsidR="00DD195E" w:rsidRPr="00300FE2" w:rsidRDefault="00A10968" w:rsidP="00300FE2">
      <w:pPr>
        <w:pStyle w:val="Pressetext"/>
        <w:numPr>
          <w:ilvl w:val="0"/>
          <w:numId w:val="3"/>
        </w:numPr>
      </w:pPr>
      <w:r>
        <w:t xml:space="preserve">Zudem ist AquaDrain SR-U </w:t>
      </w:r>
      <w:r w:rsidR="00AC0174" w:rsidRPr="00300FE2">
        <w:t xml:space="preserve">dank Universalfuß-Set </w:t>
      </w:r>
      <w:r w:rsidR="00DD195E" w:rsidRPr="00300FE2">
        <w:t>von 65 mm bis 110 mm</w:t>
      </w:r>
      <w:r w:rsidR="00300FE2">
        <w:t xml:space="preserve"> </w:t>
      </w:r>
      <w:r>
        <w:t>s</w:t>
      </w:r>
      <w:r w:rsidRPr="00300FE2">
        <w:t>tufenlos höhenverstellbar</w:t>
      </w:r>
      <w:r w:rsidR="00AC0174">
        <w:t>.</w:t>
      </w:r>
    </w:p>
    <w:p w14:paraId="5C322072" w14:textId="2FC1BEF4" w:rsidR="000906A2" w:rsidRPr="00300FE2" w:rsidRDefault="000906A2" w:rsidP="000906A2">
      <w:pPr>
        <w:pStyle w:val="Pressetext"/>
        <w:numPr>
          <w:ilvl w:val="0"/>
          <w:numId w:val="3"/>
        </w:numPr>
      </w:pPr>
      <w:r>
        <w:t>Anders als andere Schlitzrinnen reicht bei AquaDrain SR-U eine g</w:t>
      </w:r>
      <w:r w:rsidRPr="00300FE2">
        <w:t xml:space="preserve">eringe </w:t>
      </w:r>
      <w:r>
        <w:t>Aufbau</w:t>
      </w:r>
      <w:r w:rsidRPr="00300FE2">
        <w:t>höhe ab 65 mm.</w:t>
      </w:r>
    </w:p>
    <w:p w14:paraId="6D377F6E" w14:textId="03A5DEAA" w:rsidR="00DD195E" w:rsidRDefault="00AC0174" w:rsidP="000906A2">
      <w:pPr>
        <w:pStyle w:val="Pressetext"/>
        <w:numPr>
          <w:ilvl w:val="0"/>
          <w:numId w:val="3"/>
        </w:numPr>
      </w:pPr>
      <w:r>
        <w:t>Die Entwässerungsleistung von AquaDrain SR-U</w:t>
      </w:r>
      <w:r w:rsidR="000906A2">
        <w:t xml:space="preserve"> ist hoch. </w:t>
      </w:r>
      <w:r w:rsidR="00DD195E" w:rsidRPr="00300FE2">
        <w:t xml:space="preserve">Unterseitige Entwässerungsöffnungen </w:t>
      </w:r>
      <w:r w:rsidR="000906A2" w:rsidRPr="00300FE2">
        <w:t>führen</w:t>
      </w:r>
      <w:r w:rsidR="00DD195E" w:rsidRPr="00300FE2">
        <w:t xml:space="preserve"> Wasser schnell</w:t>
      </w:r>
      <w:r w:rsidR="00300FE2">
        <w:t xml:space="preserve"> </w:t>
      </w:r>
      <w:r w:rsidR="00DD195E" w:rsidRPr="00300FE2">
        <w:t>und sicher ab.</w:t>
      </w:r>
    </w:p>
    <w:p w14:paraId="3362B6A8" w14:textId="04372552" w:rsidR="00DD195E" w:rsidRPr="00CF1A7E" w:rsidRDefault="000906A2" w:rsidP="00CF1A7E">
      <w:pPr>
        <w:pStyle w:val="Pressetext"/>
        <w:numPr>
          <w:ilvl w:val="0"/>
          <w:numId w:val="3"/>
        </w:numPr>
      </w:pPr>
      <w:r>
        <w:t xml:space="preserve">Die </w:t>
      </w:r>
      <w:r w:rsidRPr="00300FE2">
        <w:t xml:space="preserve">Edelstahlauflage </w:t>
      </w:r>
      <w:r>
        <w:t xml:space="preserve">ist </w:t>
      </w:r>
      <w:proofErr w:type="spellStart"/>
      <w:r>
        <w:t>wendbar</w:t>
      </w:r>
      <w:proofErr w:type="spellEnd"/>
      <w:r>
        <w:t xml:space="preserve">. So kann zwischen </w:t>
      </w:r>
      <w:r w:rsidRPr="00300FE2">
        <w:t>eine</w:t>
      </w:r>
      <w:r>
        <w:t>r</w:t>
      </w:r>
      <w:r w:rsidRPr="00300FE2">
        <w:t xml:space="preserve"> dezente</w:t>
      </w:r>
      <w:r>
        <w:t xml:space="preserve">n </w:t>
      </w:r>
      <w:r w:rsidRPr="00300FE2">
        <w:t xml:space="preserve">Schattenfugenoptik </w:t>
      </w:r>
      <w:r>
        <w:t>und</w:t>
      </w:r>
      <w:r w:rsidRPr="00300FE2">
        <w:t xml:space="preserve"> eine</w:t>
      </w:r>
      <w:r>
        <w:t>r</w:t>
      </w:r>
      <w:r w:rsidRPr="00300FE2">
        <w:t xml:space="preserve"> sichtbare</w:t>
      </w:r>
      <w:r>
        <w:t>n</w:t>
      </w:r>
      <w:r w:rsidRPr="00300FE2">
        <w:t xml:space="preserve"> fl</w:t>
      </w:r>
      <w:r>
        <w:t>ä</w:t>
      </w:r>
      <w:r w:rsidRPr="00300FE2">
        <w:t>chenb</w:t>
      </w:r>
      <w:r>
        <w:t>ün</w:t>
      </w:r>
      <w:r w:rsidRPr="00300FE2">
        <w:t>dige</w:t>
      </w:r>
      <w:r>
        <w:t xml:space="preserve">n </w:t>
      </w:r>
      <w:r w:rsidRPr="00300FE2">
        <w:t>Linienentwässerung</w:t>
      </w:r>
      <w:r>
        <w:t xml:space="preserve"> gewählt werden. Sie </w:t>
      </w:r>
      <w:r w:rsidRPr="00300FE2">
        <w:t>dient gleichzeitig als Schmutzgitter</w:t>
      </w:r>
      <w:r>
        <w:t xml:space="preserve">. </w:t>
      </w:r>
    </w:p>
    <w:p w14:paraId="389318D4" w14:textId="77777777" w:rsidR="001008AF" w:rsidRPr="00D5745C" w:rsidRDefault="001008AF" w:rsidP="005E7C23">
      <w:pPr>
        <w:pStyle w:val="berGutjahr"/>
        <w:spacing w:before="320"/>
        <w:rPr>
          <w:b/>
          <w:sz w:val="20"/>
          <w:szCs w:val="20"/>
        </w:rPr>
      </w:pPr>
      <w:r w:rsidRPr="00D5745C">
        <w:rPr>
          <w:b/>
          <w:sz w:val="20"/>
          <w:szCs w:val="20"/>
        </w:rPr>
        <w:t>Über Gutjahr</w:t>
      </w:r>
    </w:p>
    <w:p w14:paraId="7E2C494A" w14:textId="67F2C846" w:rsidR="001008AF" w:rsidRPr="00D5745C" w:rsidRDefault="00C360C1" w:rsidP="00C360C1">
      <w:pPr>
        <w:pStyle w:val="berGutjahr"/>
        <w:rPr>
          <w:sz w:val="20"/>
          <w:szCs w:val="20"/>
        </w:rPr>
      </w:pPr>
      <w:r w:rsidRPr="00D5745C">
        <w:rPr>
          <w:sz w:val="20"/>
          <w:szCs w:val="20"/>
          <w:lang w:val="de-CH"/>
        </w:rPr>
        <w:t>Gutjahr Systemtechnik mit Sitz in Bickenbach/Bergstra</w:t>
      </w:r>
      <w:r w:rsidR="00CE23D4" w:rsidRPr="00D5745C">
        <w:rPr>
          <w:sz w:val="20"/>
          <w:szCs w:val="20"/>
          <w:lang w:val="de-CH"/>
        </w:rPr>
        <w:t>ß</w:t>
      </w:r>
      <w:r w:rsidRPr="00D5745C">
        <w:rPr>
          <w:sz w:val="20"/>
          <w:szCs w:val="20"/>
          <w:lang w:val="de-CH"/>
        </w:rPr>
        <w:t>e (Hessen) entwickelt seit 3</w:t>
      </w:r>
      <w:r w:rsidR="000E49B4" w:rsidRPr="00D5745C">
        <w:rPr>
          <w:sz w:val="20"/>
          <w:szCs w:val="20"/>
          <w:lang w:val="de-CH"/>
        </w:rPr>
        <w:t>5</w:t>
      </w:r>
      <w:r w:rsidRPr="00D5745C">
        <w:rPr>
          <w:sz w:val="20"/>
          <w:szCs w:val="20"/>
          <w:lang w:val="de-CH"/>
        </w:rPr>
        <w:t xml:space="preserve"> Jahren Komplettlösungen für die sichere Entwässerung, Entlüftung und Entkopplung von Belägen – auf Balkonen, Terrassen und Au</w:t>
      </w:r>
      <w:r w:rsidR="006730B6" w:rsidRPr="00D5745C">
        <w:rPr>
          <w:sz w:val="20"/>
          <w:szCs w:val="20"/>
          <w:lang w:val="de-CH"/>
        </w:rPr>
        <w:t>ß</w:t>
      </w:r>
      <w:r w:rsidRPr="00D5745C">
        <w:rPr>
          <w:sz w:val="20"/>
          <w:szCs w:val="20"/>
          <w:lang w:val="de-CH"/>
        </w:rPr>
        <w:t xml:space="preserve">entreppen ebenso wie im Innenbereich und an Fassaden. Herzstück der Systeme sind Drainage- und Entkopplungsmatten. Passende </w:t>
      </w:r>
      <w:proofErr w:type="spellStart"/>
      <w:r w:rsidRPr="00D5745C">
        <w:rPr>
          <w:sz w:val="20"/>
          <w:szCs w:val="20"/>
          <w:lang w:val="de-CH"/>
        </w:rPr>
        <w:t>Drainroste</w:t>
      </w:r>
      <w:proofErr w:type="spellEnd"/>
      <w:r w:rsidRPr="00D5745C">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D5745C">
        <w:rPr>
          <w:sz w:val="20"/>
          <w:szCs w:val="20"/>
        </w:rPr>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 xml:space="preserve">Arts &amp; Others, Anja </w:t>
      </w:r>
      <w:proofErr w:type="spellStart"/>
      <w:r w:rsidRPr="001008AF">
        <w:t>Kassubek</w:t>
      </w:r>
      <w:proofErr w:type="spellEnd"/>
      <w:r w:rsidRPr="001008AF">
        <w:t>, Daimlerstraße 12, D-61352 Bad Homburg</w:t>
      </w:r>
      <w:r w:rsidR="00027207">
        <w:br/>
      </w:r>
      <w:r w:rsidRPr="001008AF">
        <w:t xml:space="preserve">Tel. 06172/9022-131, </w:t>
      </w:r>
      <w:hyperlink r:id="rId7" w:history="1">
        <w:r w:rsidRPr="00CE6CC9">
          <w:t>a.kassubek@arts-others.de</w:t>
        </w:r>
      </w:hyperlink>
    </w:p>
    <w:sectPr w:rsidR="0022769C" w:rsidRPr="001008AF" w:rsidSect="00E8418C">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39E3" w14:textId="77777777" w:rsidR="00C8781B" w:rsidRDefault="00C8781B" w:rsidP="00EC4464">
      <w:pPr>
        <w:spacing w:line="240" w:lineRule="auto"/>
      </w:pPr>
      <w:r>
        <w:separator/>
      </w:r>
    </w:p>
  </w:endnote>
  <w:endnote w:type="continuationSeparator" w:id="0">
    <w:p w14:paraId="04610A1F" w14:textId="77777777" w:rsidR="00C8781B" w:rsidRDefault="00C8781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9BE3" w14:textId="77777777" w:rsidR="00C8781B" w:rsidRDefault="00C8781B" w:rsidP="00EC4464">
      <w:pPr>
        <w:spacing w:line="240" w:lineRule="auto"/>
      </w:pPr>
      <w:r>
        <w:separator/>
      </w:r>
    </w:p>
  </w:footnote>
  <w:footnote w:type="continuationSeparator" w:id="0">
    <w:p w14:paraId="6CC93C5F" w14:textId="77777777" w:rsidR="00C8781B" w:rsidRDefault="00C8781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2C7A7FAA"/>
    <w:multiLevelType w:val="hybridMultilevel"/>
    <w:tmpl w:val="61F6B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5743236">
    <w:abstractNumId w:val="2"/>
  </w:num>
  <w:num w:numId="2" w16cid:durableId="1955404917">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3" w16cid:durableId="156830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534B1"/>
    <w:rsid w:val="000833E0"/>
    <w:rsid w:val="000906A2"/>
    <w:rsid w:val="00090BFE"/>
    <w:rsid w:val="000B5086"/>
    <w:rsid w:val="000E49B4"/>
    <w:rsid w:val="001008AF"/>
    <w:rsid w:val="0013251A"/>
    <w:rsid w:val="00142C44"/>
    <w:rsid w:val="001C2C4F"/>
    <w:rsid w:val="0022769C"/>
    <w:rsid w:val="00276B46"/>
    <w:rsid w:val="002A0392"/>
    <w:rsid w:val="002A7BCB"/>
    <w:rsid w:val="002C3001"/>
    <w:rsid w:val="00300FE2"/>
    <w:rsid w:val="00320DE1"/>
    <w:rsid w:val="00323803"/>
    <w:rsid w:val="00355479"/>
    <w:rsid w:val="00365633"/>
    <w:rsid w:val="00366CBC"/>
    <w:rsid w:val="003A303F"/>
    <w:rsid w:val="003B27C8"/>
    <w:rsid w:val="003F266C"/>
    <w:rsid w:val="003F56AB"/>
    <w:rsid w:val="00410758"/>
    <w:rsid w:val="004454E3"/>
    <w:rsid w:val="00446E5E"/>
    <w:rsid w:val="004A4DD7"/>
    <w:rsid w:val="004A7CC9"/>
    <w:rsid w:val="005360ED"/>
    <w:rsid w:val="00541AA9"/>
    <w:rsid w:val="005E7C23"/>
    <w:rsid w:val="005F53AF"/>
    <w:rsid w:val="006730B6"/>
    <w:rsid w:val="006B6981"/>
    <w:rsid w:val="006E12DD"/>
    <w:rsid w:val="006F42B6"/>
    <w:rsid w:val="0071784D"/>
    <w:rsid w:val="00754948"/>
    <w:rsid w:val="007C4B6B"/>
    <w:rsid w:val="00874287"/>
    <w:rsid w:val="008D3A90"/>
    <w:rsid w:val="008E4A08"/>
    <w:rsid w:val="009237C9"/>
    <w:rsid w:val="009436AC"/>
    <w:rsid w:val="00947CE4"/>
    <w:rsid w:val="00950DD6"/>
    <w:rsid w:val="009B25B3"/>
    <w:rsid w:val="009E5E9A"/>
    <w:rsid w:val="009F7197"/>
    <w:rsid w:val="00A0063E"/>
    <w:rsid w:val="00A10968"/>
    <w:rsid w:val="00A5680C"/>
    <w:rsid w:val="00A60510"/>
    <w:rsid w:val="00AC0174"/>
    <w:rsid w:val="00AF58DF"/>
    <w:rsid w:val="00AF7C80"/>
    <w:rsid w:val="00B04451"/>
    <w:rsid w:val="00B14F27"/>
    <w:rsid w:val="00B6660A"/>
    <w:rsid w:val="00B756BF"/>
    <w:rsid w:val="00BC5AAE"/>
    <w:rsid w:val="00C25310"/>
    <w:rsid w:val="00C360C1"/>
    <w:rsid w:val="00C72D2C"/>
    <w:rsid w:val="00C8781B"/>
    <w:rsid w:val="00CE2004"/>
    <w:rsid w:val="00CE23D4"/>
    <w:rsid w:val="00CF1A7E"/>
    <w:rsid w:val="00D25509"/>
    <w:rsid w:val="00D338C6"/>
    <w:rsid w:val="00D5745C"/>
    <w:rsid w:val="00D715D8"/>
    <w:rsid w:val="00D8089D"/>
    <w:rsid w:val="00DA2BA0"/>
    <w:rsid w:val="00DD195E"/>
    <w:rsid w:val="00E00C7A"/>
    <w:rsid w:val="00E12CFF"/>
    <w:rsid w:val="00E34420"/>
    <w:rsid w:val="00E501DD"/>
    <w:rsid w:val="00E8418C"/>
    <w:rsid w:val="00E9271E"/>
    <w:rsid w:val="00EC1488"/>
    <w:rsid w:val="00EC4464"/>
    <w:rsid w:val="00EE3B4B"/>
    <w:rsid w:val="00F15C0C"/>
    <w:rsid w:val="00F41E46"/>
    <w:rsid w:val="00F82B59"/>
    <w:rsid w:val="00F83948"/>
    <w:rsid w:val="00F937BB"/>
    <w:rsid w:val="00FF6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Text">
    <w:name w:val="Text"/>
    <w:basedOn w:val="Standard"/>
    <w:link w:val="TextZchn"/>
    <w:qFormat/>
    <w:rsid w:val="00F83948"/>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F83948"/>
    <w:rPr>
      <w:color w:val="000000" w:themeColor="text1"/>
      <w:sz w:val="20"/>
      <w:szCs w:val="36"/>
    </w:rPr>
  </w:style>
  <w:style w:type="paragraph" w:styleId="Aufzhlungszeichen">
    <w:name w:val="List Bullet"/>
    <w:basedOn w:val="Standard"/>
    <w:uiPriority w:val="99"/>
    <w:qFormat/>
    <w:rsid w:val="00F83948"/>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F83948"/>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F83948"/>
    <w:pPr>
      <w:numPr>
        <w:numId w:val="1"/>
      </w:numPr>
    </w:pPr>
  </w:style>
  <w:style w:type="character" w:styleId="Fett">
    <w:name w:val="Strong"/>
    <w:basedOn w:val="Absatz-Standardschriftart"/>
    <w:uiPriority w:val="22"/>
    <w:qFormat/>
    <w:rsid w:val="00F83948"/>
    <w:rPr>
      <w:b/>
      <w:bCs/>
    </w:rPr>
  </w:style>
  <w:style w:type="paragraph" w:styleId="berarbeitung">
    <w:name w:val="Revision"/>
    <w:hidden/>
    <w:uiPriority w:val="99"/>
    <w:semiHidden/>
    <w:rsid w:val="00320DE1"/>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29</cp:revision>
  <dcterms:created xsi:type="dcterms:W3CDTF">2019-07-24T13:11:00Z</dcterms:created>
  <dcterms:modified xsi:type="dcterms:W3CDTF">2024-05-16T10:00:00Z</dcterms:modified>
</cp:coreProperties>
</file>