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22D31" w14:textId="33487C25" w:rsidR="00E501DD" w:rsidRPr="00503455" w:rsidRDefault="00906193" w:rsidP="001008AF">
      <w:pPr>
        <w:pStyle w:val="1Zeile"/>
        <w:rPr>
          <w:color w:val="000000" w:themeColor="text1"/>
        </w:rPr>
      </w:pPr>
      <w:r>
        <w:t xml:space="preserve">TerraMaxx-Linie </w:t>
      </w:r>
    </w:p>
    <w:p w14:paraId="040C6C13" w14:textId="522E983A" w:rsidR="0022769C" w:rsidRPr="00503455" w:rsidRDefault="00503455" w:rsidP="00376321">
      <w:pPr>
        <w:pStyle w:val="2Zeile-14pt-bold"/>
        <w:jc w:val="left"/>
        <w:rPr>
          <w:color w:val="000000" w:themeColor="text1"/>
        </w:rPr>
      </w:pPr>
      <w:r w:rsidRPr="00503455">
        <w:rPr>
          <w:color w:val="000000" w:themeColor="text1"/>
        </w:rPr>
        <w:t xml:space="preserve">Bewährt innovativ: </w:t>
      </w:r>
      <w:r w:rsidR="00D174B2">
        <w:rPr>
          <w:color w:val="000000" w:themeColor="text1"/>
        </w:rPr>
        <w:t xml:space="preserve">Maßgeschneiderte </w:t>
      </w:r>
      <w:r w:rsidR="0046567D">
        <w:rPr>
          <w:color w:val="000000" w:themeColor="text1"/>
        </w:rPr>
        <w:t xml:space="preserve">Gutjahr-Lösungen für aufgestelzte Beläge </w:t>
      </w:r>
    </w:p>
    <w:p w14:paraId="34BFE7A3" w14:textId="6E8EF314" w:rsidR="00B13D82" w:rsidRPr="00463798" w:rsidRDefault="0022769C" w:rsidP="00B13D82">
      <w:pPr>
        <w:pStyle w:val="BickenbachBergstrae-Datum"/>
      </w:pPr>
      <w:r w:rsidRPr="0022769C">
        <w:t xml:space="preserve">Bickenbach/Bergstraße, </w:t>
      </w:r>
      <w:r w:rsidR="00667476">
        <w:t>28</w:t>
      </w:r>
      <w:r w:rsidRPr="0022769C">
        <w:t>.</w:t>
      </w:r>
      <w:r>
        <w:t xml:space="preserve"> </w:t>
      </w:r>
      <w:r w:rsidR="00376321">
        <w:t>Oktober</w:t>
      </w:r>
      <w:r w:rsidRPr="0022769C">
        <w:t xml:space="preserve"> </w:t>
      </w:r>
      <w:r w:rsidRPr="00E63DBD">
        <w:t>20</w:t>
      </w:r>
      <w:r w:rsidR="009436AC" w:rsidRPr="00E63DBD">
        <w:t>2</w:t>
      </w:r>
      <w:r w:rsidR="00821CFD">
        <w:t>5</w:t>
      </w:r>
      <w:r w:rsidRPr="00E63DBD">
        <w:t xml:space="preserve">. </w:t>
      </w:r>
      <w:r w:rsidR="00B20C2A">
        <w:t>Außenb</w:t>
      </w:r>
      <w:r w:rsidR="00846061">
        <w:t xml:space="preserve">eläge </w:t>
      </w:r>
      <w:r w:rsidR="00B20C2A">
        <w:t xml:space="preserve">lassen sich </w:t>
      </w:r>
      <w:r w:rsidR="00846061">
        <w:t xml:space="preserve">auf </w:t>
      </w:r>
      <w:r w:rsidR="00B13D82">
        <w:t>Stelzlager- und Rahmensysteme</w:t>
      </w:r>
      <w:r w:rsidR="00846061">
        <w:t>n</w:t>
      </w:r>
      <w:r w:rsidR="00B13D82">
        <w:t xml:space="preserve"> </w:t>
      </w:r>
      <w:r w:rsidR="00B20C2A">
        <w:t xml:space="preserve">besonders </w:t>
      </w:r>
      <w:r w:rsidR="00B13D82">
        <w:t xml:space="preserve">spannungsarm </w:t>
      </w:r>
      <w:r w:rsidR="00B20C2A">
        <w:t>verlegen – und</w:t>
      </w:r>
      <w:r w:rsidR="000C1E4B">
        <w:t xml:space="preserve"> </w:t>
      </w:r>
      <w:r w:rsidR="00B20C2A">
        <w:t>das</w:t>
      </w:r>
      <w:r w:rsidR="000C1E4B">
        <w:t xml:space="preserve"> annähernd </w:t>
      </w:r>
      <w:r w:rsidR="00B13D82">
        <w:t xml:space="preserve">witterungsunabhängig. Mit der </w:t>
      </w:r>
      <w:proofErr w:type="spellStart"/>
      <w:r w:rsidR="00B13D82">
        <w:t>TerraMaxx</w:t>
      </w:r>
      <w:proofErr w:type="spellEnd"/>
      <w:r w:rsidR="00B13D82">
        <w:t xml:space="preserve">-Linie </w:t>
      </w:r>
      <w:r w:rsidR="000C1E4B">
        <w:t>hat</w:t>
      </w:r>
      <w:r w:rsidR="00B13D82">
        <w:t xml:space="preserve"> Gutjahr </w:t>
      </w:r>
      <w:proofErr w:type="spellStart"/>
      <w:r w:rsidR="00B13D82">
        <w:t>aufgestelzte</w:t>
      </w:r>
      <w:proofErr w:type="spellEnd"/>
      <w:r w:rsidR="00B13D82">
        <w:t xml:space="preserve"> Lösungen für fast alle denkbaren </w:t>
      </w:r>
      <w:r w:rsidR="00B15C8A" w:rsidRPr="00B13D82">
        <w:t>Untergr</w:t>
      </w:r>
      <w:r w:rsidR="00B15C8A">
        <w:t>ü</w:t>
      </w:r>
      <w:r w:rsidR="00B15C8A" w:rsidRPr="00B13D82">
        <w:t>nd</w:t>
      </w:r>
      <w:r w:rsidR="00B15C8A">
        <w:t>e</w:t>
      </w:r>
      <w:r w:rsidR="00B15C8A" w:rsidRPr="00B13D82">
        <w:t>, Aufbauhöhe</w:t>
      </w:r>
      <w:r w:rsidR="00B15C8A">
        <w:t>n</w:t>
      </w:r>
      <w:r w:rsidR="00B15C8A" w:rsidRPr="00B13D82">
        <w:t xml:space="preserve"> </w:t>
      </w:r>
      <w:r w:rsidR="00B15C8A">
        <w:t>und</w:t>
      </w:r>
      <w:r w:rsidR="00B15C8A" w:rsidRPr="00B13D82">
        <w:t xml:space="preserve"> Belagsart</w:t>
      </w:r>
      <w:r w:rsidR="00B15C8A">
        <w:t xml:space="preserve">en </w:t>
      </w:r>
      <w:r w:rsidR="000C1E4B">
        <w:t>entwickelt</w:t>
      </w:r>
      <w:r w:rsidR="00B20C2A">
        <w:t xml:space="preserve">. Sie sorgen auch </w:t>
      </w:r>
      <w:r w:rsidR="00B15C8A">
        <w:t>auf herausfordernden Baustellen</w:t>
      </w:r>
      <w:r w:rsidR="00B20C2A" w:rsidRPr="000C1E4B">
        <w:t xml:space="preserve"> </w:t>
      </w:r>
      <w:r w:rsidR="00B20C2A">
        <w:t xml:space="preserve">für einfache Verarbeitung </w:t>
      </w:r>
      <w:r w:rsidR="00B20C2A" w:rsidRPr="000C1E4B">
        <w:t>und dauerhaft schaden</w:t>
      </w:r>
      <w:r w:rsidR="00B20C2A">
        <w:t>s</w:t>
      </w:r>
      <w:r w:rsidR="00B20C2A" w:rsidRPr="000C1E4B">
        <w:t>freie Beläge</w:t>
      </w:r>
      <w:r w:rsidR="00B13D82">
        <w:t>.</w:t>
      </w:r>
    </w:p>
    <w:p w14:paraId="121AB78B" w14:textId="312BF938" w:rsidR="00487E6C" w:rsidRDefault="002905BC" w:rsidP="00463798">
      <w:pPr>
        <w:pStyle w:val="Pressetext"/>
        <w:tabs>
          <w:tab w:val="left" w:pos="2715"/>
        </w:tabs>
      </w:pPr>
      <w:r>
        <w:t>P</w:t>
      </w:r>
      <w:r w:rsidRPr="002905BC">
        <w:t xml:space="preserve">roblematische Untergründe </w:t>
      </w:r>
      <w:r>
        <w:t xml:space="preserve">und unterschiedliche, oft großformatige Beläge </w:t>
      </w:r>
      <w:r w:rsidR="001871E0">
        <w:t xml:space="preserve">machen die </w:t>
      </w:r>
      <w:r w:rsidR="00487E6C" w:rsidRPr="009E7577">
        <w:t>Verarbeitung</w:t>
      </w:r>
      <w:r w:rsidR="001871E0">
        <w:t xml:space="preserve"> im Außenbereich schwierig</w:t>
      </w:r>
      <w:r w:rsidR="000C1E4B">
        <w:t>.</w:t>
      </w:r>
      <w:r w:rsidR="00487E6C" w:rsidRPr="009E7577">
        <w:t xml:space="preserve"> Denn die </w:t>
      </w:r>
      <w:r w:rsidR="00CF21EE">
        <w:t>geforderte</w:t>
      </w:r>
      <w:r w:rsidR="00487E6C" w:rsidRPr="009E7577">
        <w:t xml:space="preserve"> hohlraumfreie Verlegung ist in der Praxis kaum möglich</w:t>
      </w:r>
      <w:r w:rsidR="00B15C8A">
        <w:t>.</w:t>
      </w:r>
      <w:r w:rsidR="00BD2F62">
        <w:t xml:space="preserve"> </w:t>
      </w:r>
      <w:r w:rsidR="00B15C8A">
        <w:t>D</w:t>
      </w:r>
      <w:r w:rsidR="00846061">
        <w:t>adurch</w:t>
      </w:r>
      <w:r>
        <w:t xml:space="preserve"> </w:t>
      </w:r>
      <w:r w:rsidR="00BD2F62">
        <w:t xml:space="preserve">kann sich </w:t>
      </w:r>
      <w:r w:rsidR="00487E6C" w:rsidRPr="009E7577">
        <w:t>Stauwasser</w:t>
      </w:r>
      <w:r w:rsidR="00487E6C">
        <w:t xml:space="preserve"> </w:t>
      </w:r>
      <w:r w:rsidR="00487E6C" w:rsidRPr="009E7577">
        <w:t>unter der Konstruktion</w:t>
      </w:r>
      <w:r w:rsidR="00487E6C">
        <w:t xml:space="preserve"> sammel</w:t>
      </w:r>
      <w:r w:rsidR="00BD2F62">
        <w:t>n</w:t>
      </w:r>
      <w:r w:rsidR="00487E6C" w:rsidRPr="009E7577">
        <w:t xml:space="preserve">. </w:t>
      </w:r>
      <w:r>
        <w:t>B</w:t>
      </w:r>
      <w:r w:rsidR="00487E6C">
        <w:t xml:space="preserve">ei Großformaten </w:t>
      </w:r>
      <w:r w:rsidR="00B15C8A">
        <w:t>kommt der</w:t>
      </w:r>
      <w:r w:rsidR="00846061">
        <w:t xml:space="preserve"> geringere Fugenanteil </w:t>
      </w:r>
      <w:r w:rsidR="00B15C8A">
        <w:t xml:space="preserve">hinzu – und mit ihm </w:t>
      </w:r>
      <w:r w:rsidR="00487E6C" w:rsidRPr="009E7577">
        <w:t>Spannungen und längere Trocknungszeiten.</w:t>
      </w:r>
    </w:p>
    <w:p w14:paraId="34106BF9" w14:textId="77777777" w:rsidR="001735DB" w:rsidRDefault="001735DB" w:rsidP="006A4003">
      <w:pPr>
        <w:pStyle w:val="Pressetext"/>
        <w:tabs>
          <w:tab w:val="left" w:pos="2715"/>
        </w:tabs>
      </w:pPr>
    </w:p>
    <w:p w14:paraId="7C468FC3" w14:textId="735D981B" w:rsidR="000123CE" w:rsidRDefault="00CF21EE" w:rsidP="009E7577">
      <w:pPr>
        <w:pStyle w:val="Pressetext"/>
        <w:tabs>
          <w:tab w:val="left" w:pos="2715"/>
        </w:tabs>
      </w:pPr>
      <w:r>
        <w:t>A</w:t>
      </w:r>
      <w:r w:rsidR="00487E6C">
        <w:t xml:space="preserve">ufgestelzte Systeme </w:t>
      </w:r>
      <w:r>
        <w:t xml:space="preserve">bieten </w:t>
      </w:r>
      <w:r w:rsidR="007373DA">
        <w:t>bei solchen Herausforderungen</w:t>
      </w:r>
      <w:r>
        <w:t xml:space="preserve"> </w:t>
      </w:r>
      <w:r w:rsidR="001735DB">
        <w:t xml:space="preserve">einen </w:t>
      </w:r>
      <w:r>
        <w:t>großen</w:t>
      </w:r>
      <w:r w:rsidR="001735DB">
        <w:t xml:space="preserve"> Vorteil: </w:t>
      </w:r>
      <w:r w:rsidR="007373DA">
        <w:t>Die Platten</w:t>
      </w:r>
      <w:r w:rsidR="000C1E4B">
        <w:t xml:space="preserve"> </w:t>
      </w:r>
      <w:r w:rsidR="007373DA">
        <w:t>lassen sich</w:t>
      </w:r>
      <w:r w:rsidR="000C1E4B">
        <w:t xml:space="preserve"> </w:t>
      </w:r>
      <w:r w:rsidR="001F258C">
        <w:t xml:space="preserve">darauf </w:t>
      </w:r>
      <w:r w:rsidR="000C1E4B">
        <w:t>spannungsarm verle</w:t>
      </w:r>
      <w:r w:rsidR="007373DA">
        <w:t>gen</w:t>
      </w:r>
      <w:r w:rsidR="000C1E4B">
        <w:t xml:space="preserve">, </w:t>
      </w:r>
      <w:r w:rsidR="00125C99">
        <w:t>selbst</w:t>
      </w:r>
      <w:r w:rsidR="000C1E4B">
        <w:t xml:space="preserve"> bei</w:t>
      </w:r>
      <w:r w:rsidR="009E7577">
        <w:t xml:space="preserve"> größeren </w:t>
      </w:r>
      <w:r w:rsidR="0015352B">
        <w:t>F</w:t>
      </w:r>
      <w:r w:rsidR="009E7577">
        <w:t>ormaten. Darüber hinaus sind sie nahezu witterungsunabhängig einsetzbar und leichtgewichtig</w:t>
      </w:r>
      <w:r w:rsidR="00B15C8A">
        <w:t>.</w:t>
      </w:r>
      <w:r w:rsidR="009E7577">
        <w:t xml:space="preserve"> </w:t>
      </w:r>
      <w:r w:rsidR="00B15C8A">
        <w:t>D</w:t>
      </w:r>
      <w:r w:rsidR="001735DB">
        <w:t xml:space="preserve">ies ist </w:t>
      </w:r>
      <w:r w:rsidR="009E7577">
        <w:t>bei Dachterrassen</w:t>
      </w:r>
      <w:r w:rsidR="00487E6C">
        <w:t xml:space="preserve"> </w:t>
      </w:r>
      <w:r w:rsidR="009E7577">
        <w:t>oft ein entscheidendes Kriterium</w:t>
      </w:r>
      <w:r w:rsidR="001735DB">
        <w:t>.</w:t>
      </w:r>
    </w:p>
    <w:p w14:paraId="766130B7" w14:textId="209C0C48" w:rsidR="000123CE" w:rsidRDefault="000123CE" w:rsidP="006A4003">
      <w:pPr>
        <w:pStyle w:val="Pressetext"/>
        <w:tabs>
          <w:tab w:val="left" w:pos="2715"/>
        </w:tabs>
      </w:pPr>
    </w:p>
    <w:p w14:paraId="1D8FEA91" w14:textId="2CF94CCD" w:rsidR="00CF21EE" w:rsidRPr="00CF21EE" w:rsidRDefault="00CF21EE" w:rsidP="006A4003">
      <w:pPr>
        <w:pStyle w:val="Pressetext"/>
        <w:tabs>
          <w:tab w:val="left" w:pos="2715"/>
        </w:tabs>
        <w:rPr>
          <w:b/>
          <w:bCs/>
        </w:rPr>
      </w:pPr>
      <w:r w:rsidRPr="00CF21EE">
        <w:rPr>
          <w:b/>
          <w:bCs/>
        </w:rPr>
        <w:t>Gutjahr-Systemlösungen für aufgestelzte Beläge</w:t>
      </w:r>
    </w:p>
    <w:p w14:paraId="30598863" w14:textId="79149C00" w:rsidR="001735DB" w:rsidRDefault="00CF21EE" w:rsidP="001735DB">
      <w:pPr>
        <w:pStyle w:val="Pressetext"/>
        <w:tabs>
          <w:tab w:val="left" w:pos="2715"/>
        </w:tabs>
      </w:pPr>
      <w:r>
        <w:t xml:space="preserve">Mit der TerraMaxx-Linie hat </w:t>
      </w:r>
      <w:r w:rsidR="001735DB">
        <w:t xml:space="preserve">Gutjahr </w:t>
      </w:r>
      <w:r w:rsidR="00FD25BC">
        <w:t xml:space="preserve">fünf </w:t>
      </w:r>
      <w:r w:rsidR="001735DB">
        <w:t xml:space="preserve">unterschiedliche aufgestelzte Systeme </w:t>
      </w:r>
      <w:r w:rsidR="001735DB" w:rsidRPr="00DB755B">
        <w:rPr>
          <w:color w:val="000000" w:themeColor="text1"/>
        </w:rPr>
        <w:t>entwickelt. „Je nach Untergrund</w:t>
      </w:r>
      <w:r w:rsidR="001735DB">
        <w:t xml:space="preserve">, Aufbauhöhe oder Belagsart bieten </w:t>
      </w:r>
      <w:r w:rsidR="00FD25BC">
        <w:t xml:space="preserve">wir </w:t>
      </w:r>
      <w:r w:rsidR="001735DB">
        <w:t xml:space="preserve">Planern und Verarbeitern immer die </w:t>
      </w:r>
      <w:r w:rsidR="00FD25BC">
        <w:t xml:space="preserve">technisch </w:t>
      </w:r>
      <w:r w:rsidR="001735DB">
        <w:t>optimale Systemlösung</w:t>
      </w:r>
      <w:r w:rsidR="000C1E4B">
        <w:t xml:space="preserve">. </w:t>
      </w:r>
      <w:r w:rsidR="00FD25BC">
        <w:t xml:space="preserve">Damit </w:t>
      </w:r>
      <w:r w:rsidR="001F258C">
        <w:t xml:space="preserve">stellen wir </w:t>
      </w:r>
      <w:r w:rsidR="00FD25BC">
        <w:t>sicher, dass die Konst</w:t>
      </w:r>
      <w:r w:rsidR="002905BC">
        <w:t>r</w:t>
      </w:r>
      <w:r w:rsidR="00FD25BC">
        <w:t>uktion auch wirklich langlebig ist</w:t>
      </w:r>
      <w:r w:rsidR="001735DB">
        <w:t xml:space="preserve">“, erklärt </w:t>
      </w:r>
      <w:r w:rsidR="001735DB" w:rsidRPr="001735DB">
        <w:t>Gutjahr-</w:t>
      </w:r>
      <w:r w:rsidR="00F25EE6">
        <w:t>Produktmanager Thomas Römer</w:t>
      </w:r>
      <w:r w:rsidR="001735DB">
        <w:t>.</w:t>
      </w:r>
    </w:p>
    <w:p w14:paraId="7E8FD664" w14:textId="77777777" w:rsidR="00906193" w:rsidRDefault="00906193" w:rsidP="001735DB">
      <w:pPr>
        <w:pStyle w:val="Pressetext"/>
        <w:tabs>
          <w:tab w:val="left" w:pos="2715"/>
        </w:tabs>
      </w:pPr>
    </w:p>
    <w:p w14:paraId="5C972CCF" w14:textId="009BC4D7" w:rsidR="00E26A43" w:rsidRDefault="000250A9" w:rsidP="00376321">
      <w:pPr>
        <w:pStyle w:val="Pressetext"/>
        <w:tabs>
          <w:tab w:val="left" w:pos="2715"/>
        </w:tabs>
      </w:pPr>
      <w:r w:rsidRPr="00463798">
        <w:t>TerraMaxx TSL</w:t>
      </w:r>
      <w:r>
        <w:t xml:space="preserve"> ist </w:t>
      </w:r>
      <w:r w:rsidR="00376321">
        <w:t xml:space="preserve">beispielsweise </w:t>
      </w:r>
      <w:r>
        <w:t xml:space="preserve">ein werkzeugfrei höhenverstellbares und nivellierfähiges Trocken-Stelzlager. </w:t>
      </w:r>
      <w:r w:rsidR="00376321">
        <w:t>Es ist</w:t>
      </w:r>
      <w:r>
        <w:t xml:space="preserve"> komplett vormontiert</w:t>
      </w:r>
      <w:r w:rsidR="00D174B2">
        <w:t>, d</w:t>
      </w:r>
      <w:r w:rsidR="00376321">
        <w:t xml:space="preserve">ie Beläge lassen sich </w:t>
      </w:r>
      <w:r w:rsidR="001F258C">
        <w:t>darauf</w:t>
      </w:r>
      <w:r>
        <w:t xml:space="preserve"> </w:t>
      </w:r>
      <w:r w:rsidR="00376321">
        <w:t>schnell und einfach verlegen</w:t>
      </w:r>
      <w:r>
        <w:t>.</w:t>
      </w:r>
      <w:r w:rsidR="00376321">
        <w:t xml:space="preserve"> Eine besonders stabile und leichtgewichtige Unterkonstruktion ist d</w:t>
      </w:r>
      <w:r>
        <w:t xml:space="preserve">as </w:t>
      </w:r>
      <w:r w:rsidR="00376321">
        <w:t>Alu-</w:t>
      </w:r>
      <w:r w:rsidRPr="00376321">
        <w:t xml:space="preserve">Rahmensystem </w:t>
      </w:r>
      <w:r w:rsidRPr="00463798">
        <w:t>TerraMa</w:t>
      </w:r>
      <w:r w:rsidRPr="000C1E4B">
        <w:t>xx RS</w:t>
      </w:r>
      <w:r w:rsidR="00376321">
        <w:t xml:space="preserve">. </w:t>
      </w:r>
      <w:r>
        <w:t>Die intelligente Schraub-Verbindungstechnik erleichtert die Montage</w:t>
      </w:r>
      <w:r w:rsidR="00DB755B">
        <w:t xml:space="preserve"> und schafft einen </w:t>
      </w:r>
      <w:r>
        <w:t>planebene</w:t>
      </w:r>
      <w:r w:rsidR="00DB755B">
        <w:t>n</w:t>
      </w:r>
      <w:r>
        <w:t xml:space="preserve"> Untergrund.</w:t>
      </w:r>
    </w:p>
    <w:p w14:paraId="11A11FCC" w14:textId="3B74693C" w:rsidR="00E26A43" w:rsidRDefault="00E358E3" w:rsidP="00376321">
      <w:pPr>
        <w:pStyle w:val="Pressetext"/>
        <w:tabs>
          <w:tab w:val="left" w:pos="2715"/>
        </w:tabs>
      </w:pPr>
      <w:r>
        <w:lastRenderedPageBreak/>
        <w:t xml:space="preserve">Einen anderen Ansatz verfolgt </w:t>
      </w:r>
      <w:r w:rsidR="000250A9" w:rsidRPr="00463798">
        <w:t>TerraMaxx PF</w:t>
      </w:r>
      <w:r>
        <w:t xml:space="preserve">: </w:t>
      </w:r>
      <w:r w:rsidR="000250A9">
        <w:t xml:space="preserve">Platten </w:t>
      </w:r>
      <w:r w:rsidR="00453A2D">
        <w:t xml:space="preserve">werden hier </w:t>
      </w:r>
      <w:r w:rsidR="000250A9">
        <w:t xml:space="preserve">punktweise auf der Flächendrainage AquaDrain T+ verklebt. </w:t>
      </w:r>
      <w:r>
        <w:t>„</w:t>
      </w:r>
      <w:r w:rsidR="000250A9">
        <w:t xml:space="preserve">Die Fixierung verhindert das Wandern und Wackeln der Beläge </w:t>
      </w:r>
      <w:r w:rsidR="00376321">
        <w:t xml:space="preserve">– </w:t>
      </w:r>
      <w:r w:rsidR="000250A9">
        <w:t xml:space="preserve">ideal für leichtgewichtige </w:t>
      </w:r>
      <w:r w:rsidR="00376321">
        <w:t>Platten</w:t>
      </w:r>
      <w:r w:rsidR="00FD25BC">
        <w:t>. Au</w:t>
      </w:r>
      <w:r w:rsidR="00E26A43">
        <w:t>ß</w:t>
      </w:r>
      <w:r w:rsidR="00FD25BC">
        <w:t xml:space="preserve">erdem </w:t>
      </w:r>
      <w:r w:rsidR="000C1E4B">
        <w:t>eignet sich</w:t>
      </w:r>
      <w:r w:rsidR="00FD25BC">
        <w:t xml:space="preserve"> das </w:t>
      </w:r>
      <w:r w:rsidR="00E26A43">
        <w:t>S</w:t>
      </w:r>
      <w:r w:rsidR="00FD25BC">
        <w:t xml:space="preserve">ystem mit </w:t>
      </w:r>
      <w:r w:rsidR="00E26A43">
        <w:t>circa</w:t>
      </w:r>
      <w:r w:rsidR="00FD25BC">
        <w:t xml:space="preserve"> 3</w:t>
      </w:r>
      <w:r w:rsidR="000A3F86">
        <w:t xml:space="preserve"> </w:t>
      </w:r>
      <w:r w:rsidR="00FD25BC">
        <w:t>cm Aufbauhöhe inklusive Belag perfekt für die Sanierung</w:t>
      </w:r>
      <w:r>
        <w:t xml:space="preserve">“, ergänzt </w:t>
      </w:r>
      <w:r w:rsidR="00F25EE6">
        <w:t>Thomas Römer</w:t>
      </w:r>
      <w:r>
        <w:t>.</w:t>
      </w:r>
      <w:r w:rsidR="00E26A43">
        <w:t xml:space="preserve"> Und mit TerraMaxx PROTECT </w:t>
      </w:r>
      <w:r w:rsidR="008235F3">
        <w:t>hat Gutjahr</w:t>
      </w:r>
      <w:r w:rsidR="00E26A43">
        <w:t xml:space="preserve"> eine Lösung speziell für höher aufgestelzte Beläge mit stärkeren Belastungen – etwa in der Gastronomie oder im Eventbereich – entwickelt. </w:t>
      </w:r>
      <w:r w:rsidR="008235F3">
        <w:t>Ein</w:t>
      </w:r>
      <w:r w:rsidR="00E26A43">
        <w:t xml:space="preserve"> </w:t>
      </w:r>
      <w:r w:rsidR="00E26A43" w:rsidRPr="00E26A43">
        <w:t>glasfaserverstärkte</w:t>
      </w:r>
      <w:r w:rsidR="008235F3">
        <w:t>s</w:t>
      </w:r>
      <w:r w:rsidR="00E26A43" w:rsidRPr="00E26A43">
        <w:t xml:space="preserve"> Verlegemodul, höhenverstellbare Stellfüße mit easy2wall</w:t>
      </w:r>
      <w:r w:rsidR="00E26A43">
        <w:t>-</w:t>
      </w:r>
      <w:r w:rsidR="00E26A43" w:rsidRPr="00E26A43">
        <w:t>Fußtechnologie und frei positionierbare Fugenteller</w:t>
      </w:r>
      <w:r w:rsidR="00E26A43">
        <w:t xml:space="preserve"> bilden a</w:t>
      </w:r>
      <w:r w:rsidR="00E26A43" w:rsidRPr="00E26A43">
        <w:t xml:space="preserve">ls Gesamtsystem eine Doppelbodenkonstruktion mit </w:t>
      </w:r>
      <w:r w:rsidR="00E26A43">
        <w:t>„</w:t>
      </w:r>
      <w:r w:rsidR="00E26A43" w:rsidRPr="00E26A43">
        <w:t>Durchbruchschutz</w:t>
      </w:r>
      <w:r w:rsidR="00E26A43">
        <w:t>“</w:t>
      </w:r>
      <w:r w:rsidR="00E26A43" w:rsidRPr="00E26A43">
        <w:t xml:space="preserve"> für den darauf verlegten Belag.</w:t>
      </w:r>
    </w:p>
    <w:p w14:paraId="182FD1B6" w14:textId="54F8AD73" w:rsidR="00CF21EE" w:rsidRDefault="00CF21EE" w:rsidP="00CF21EE">
      <w:pPr>
        <w:ind w:left="426" w:hanging="426"/>
      </w:pPr>
    </w:p>
    <w:p w14:paraId="73A9D260" w14:textId="64D3AE2E" w:rsidR="001D3D42" w:rsidRPr="001D3D42" w:rsidRDefault="001D3D42" w:rsidP="00CF21EE">
      <w:pPr>
        <w:ind w:left="426" w:hanging="426"/>
        <w:rPr>
          <w:b/>
          <w:bCs/>
        </w:rPr>
      </w:pPr>
      <w:r w:rsidRPr="001D3D42">
        <w:rPr>
          <w:b/>
          <w:bCs/>
        </w:rPr>
        <w:t>15 Jahre kapillarpassives Drain-Stelzlager</w:t>
      </w:r>
    </w:p>
    <w:p w14:paraId="3C69BEB8" w14:textId="61ACF9B3" w:rsidR="00044824" w:rsidRDefault="004C6793" w:rsidP="000A3780">
      <w:r>
        <w:t xml:space="preserve">Toleranzen lassen sich </w:t>
      </w:r>
      <w:r w:rsidR="007A08FF">
        <w:t>beim Einsatz von Stelzlager-Systemen jedoch</w:t>
      </w:r>
      <w:r>
        <w:t xml:space="preserve"> nicht </w:t>
      </w:r>
      <w:r w:rsidR="00846061">
        <w:t xml:space="preserve">oder nur schwer </w:t>
      </w:r>
      <w:r>
        <w:t>ausgleichen. Deshalb sind sie bei Belägen mit Dickentoleranzen</w:t>
      </w:r>
      <w:r w:rsidRPr="004C6793">
        <w:t xml:space="preserve"> </w:t>
      </w:r>
      <w:r>
        <w:t xml:space="preserve">nicht geeignet. </w:t>
      </w:r>
      <w:r w:rsidR="00B15C8A">
        <w:t>Hier kommt</w:t>
      </w:r>
      <w:r>
        <w:t xml:space="preserve"> eine </w:t>
      </w:r>
      <w:r w:rsidR="000A3780">
        <w:t>besondere Innovation</w:t>
      </w:r>
      <w:r w:rsidR="00B15C8A">
        <w:t xml:space="preserve"> ins Spiel</w:t>
      </w:r>
      <w:r>
        <w:t xml:space="preserve">, die </w:t>
      </w:r>
      <w:r w:rsidR="000A3780">
        <w:t>Gutjahr vor genau 15 Jahren auf den Markt gebracht</w:t>
      </w:r>
      <w:r>
        <w:t xml:space="preserve"> hat</w:t>
      </w:r>
      <w:r w:rsidR="000A3780">
        <w:t xml:space="preserve">: das kapillarbrechende Drain-Stelzlager </w:t>
      </w:r>
      <w:proofErr w:type="spellStart"/>
      <w:r w:rsidR="00376321" w:rsidRPr="00376321">
        <w:t>TerraMaxx</w:t>
      </w:r>
      <w:proofErr w:type="spellEnd"/>
      <w:r w:rsidR="00376321" w:rsidRPr="00376321">
        <w:t xml:space="preserve"> DS</w:t>
      </w:r>
      <w:r w:rsidR="00B15C8A">
        <w:t>.</w:t>
      </w:r>
      <w:r w:rsidR="00D01304">
        <w:t xml:space="preserve"> </w:t>
      </w:r>
      <w:r w:rsidR="00B15C8A">
        <w:t>Dar</w:t>
      </w:r>
      <w:r w:rsidR="00D01304">
        <w:t xml:space="preserve">auf </w:t>
      </w:r>
      <w:r w:rsidR="00B15C8A">
        <w:t xml:space="preserve">werden </w:t>
      </w:r>
      <w:r w:rsidR="00D01304">
        <w:t xml:space="preserve">Beläge in Kombination mit </w:t>
      </w:r>
      <w:proofErr w:type="spellStart"/>
      <w:r w:rsidR="00D01304">
        <w:t>Drainmörtel</w:t>
      </w:r>
      <w:proofErr w:type="spellEnd"/>
      <w:r w:rsidR="00D01304">
        <w:t xml:space="preserve"> verlegt</w:t>
      </w:r>
      <w:r w:rsidR="00B15C8A">
        <w:t>,</w:t>
      </w:r>
      <w:r w:rsidR="00376321">
        <w:t xml:space="preserve"> </w:t>
      </w:r>
      <w:r w:rsidRPr="000B36FF">
        <w:t xml:space="preserve">Unebenheiten oder Höhenunterschiede durch </w:t>
      </w:r>
      <w:r>
        <w:t>Höhena</w:t>
      </w:r>
      <w:r w:rsidRPr="000B36FF">
        <w:t>usgleichsringe angepasst.</w:t>
      </w:r>
      <w:r>
        <w:t xml:space="preserve"> </w:t>
      </w:r>
      <w:r w:rsidR="00B15C8A">
        <w:t xml:space="preserve">Diese </w:t>
      </w:r>
      <w:r>
        <w:t>sind miteinander kombinierbar</w:t>
      </w:r>
      <w:r w:rsidR="00044824">
        <w:t xml:space="preserve"> und lassen sich individuell zuschneiden. </w:t>
      </w:r>
      <w:r w:rsidR="00B15C8A">
        <w:t>D</w:t>
      </w:r>
      <w:r>
        <w:t xml:space="preserve">urch einfaches Übereinandersetzen </w:t>
      </w:r>
      <w:r w:rsidR="00B15C8A">
        <w:t xml:space="preserve">erreichen sie </w:t>
      </w:r>
      <w:r w:rsidR="00044824">
        <w:t xml:space="preserve">Höhen bis 150 mm. Anschließend werden die Stelzlager mit </w:t>
      </w:r>
      <w:proofErr w:type="spellStart"/>
      <w:r w:rsidR="00D01304">
        <w:t>Drainm</w:t>
      </w:r>
      <w:r w:rsidR="00044824">
        <w:t>örtel</w:t>
      </w:r>
      <w:proofErr w:type="spellEnd"/>
      <w:r w:rsidR="00044824">
        <w:t xml:space="preserve"> befüllt –</w:t>
      </w:r>
      <w:r w:rsidR="00B15C8A">
        <w:t xml:space="preserve"> </w:t>
      </w:r>
      <w:r w:rsidR="00044824">
        <w:t xml:space="preserve">das Gefälle </w:t>
      </w:r>
      <w:r w:rsidR="00B15C8A">
        <w:t xml:space="preserve">wird </w:t>
      </w:r>
      <w:r w:rsidR="00044824">
        <w:t xml:space="preserve">durch die Mörtelhöhen ausgeglichen. </w:t>
      </w:r>
      <w:r w:rsidR="00D01304">
        <w:t>So</w:t>
      </w:r>
      <w:r w:rsidR="00044824">
        <w:t xml:space="preserve"> </w:t>
      </w:r>
      <w:r w:rsidR="00044824" w:rsidRPr="00DB755B">
        <w:t>entsteht ein komplett wasserdurchlässiges System</w:t>
      </w:r>
      <w:r w:rsidR="00044824">
        <w:t>.</w:t>
      </w:r>
    </w:p>
    <w:p w14:paraId="2C037A4C" w14:textId="77777777" w:rsidR="004C6793" w:rsidRDefault="004C6793" w:rsidP="000A3780"/>
    <w:p w14:paraId="795E950E" w14:textId="43F4392B" w:rsidR="00987420" w:rsidRDefault="000A3780" w:rsidP="000A3780">
      <w:r>
        <w:t>Bei seiner Einführung im Jahr 2010 sorgte das System für Furore. „Es</w:t>
      </w:r>
      <w:r w:rsidRPr="000A3780">
        <w:t xml:space="preserve"> </w:t>
      </w:r>
      <w:r>
        <w:t xml:space="preserve">war das erste kapillarpassive Drain-Stelzlager überhaupt – eine Mischung aus </w:t>
      </w:r>
      <w:r w:rsidRPr="00DB755B">
        <w:t>Mini-Drainage</w:t>
      </w:r>
      <w:r>
        <w:t xml:space="preserve"> und Stelzlager“, beschreibt </w:t>
      </w:r>
      <w:r w:rsidR="00F25EE6">
        <w:t>Thomas Römer</w:t>
      </w:r>
      <w:r>
        <w:t xml:space="preserve"> das „Geburtstagskind“</w:t>
      </w:r>
      <w:r w:rsidR="000E12A0">
        <w:t xml:space="preserve"> und ergänzt:</w:t>
      </w:r>
      <w:r w:rsidR="00044824">
        <w:t xml:space="preserve"> „Anders als b</w:t>
      </w:r>
      <w:r w:rsidR="00044824" w:rsidRPr="00DB755B">
        <w:t xml:space="preserve">ei Mörtelbatzen kann sich im Kreuzungsbereich der Fugen </w:t>
      </w:r>
      <w:r w:rsidR="00044824">
        <w:t xml:space="preserve">kein </w:t>
      </w:r>
      <w:r w:rsidR="00044824" w:rsidRPr="00DB755B">
        <w:t>eindringende</w:t>
      </w:r>
      <w:r w:rsidR="00044824">
        <w:t>s</w:t>
      </w:r>
      <w:r w:rsidR="00044824" w:rsidRPr="00DB755B">
        <w:t xml:space="preserve"> Wasser im Auflagebereich der Platten stauen.</w:t>
      </w:r>
      <w:r w:rsidR="00044824">
        <w:t>“</w:t>
      </w:r>
    </w:p>
    <w:p w14:paraId="77B9189D" w14:textId="77777777" w:rsidR="00987420" w:rsidRDefault="00987420" w:rsidP="000A3780"/>
    <w:p w14:paraId="103EEDA9" w14:textId="20EC5152" w:rsidR="003A3610" w:rsidRPr="003A3610" w:rsidRDefault="000A3F86" w:rsidP="000A61A1">
      <w:pPr>
        <w:rPr>
          <w:b/>
          <w:bCs/>
        </w:rPr>
      </w:pPr>
      <w:r w:rsidRPr="001871E0">
        <w:rPr>
          <w:b/>
          <w:bCs/>
        </w:rPr>
        <w:t>Zehn</w:t>
      </w:r>
      <w:r w:rsidR="003A3610" w:rsidRPr="003A3610">
        <w:rPr>
          <w:b/>
          <w:bCs/>
        </w:rPr>
        <w:t xml:space="preserve"> Jahre „Fuge aus der Tube“</w:t>
      </w:r>
    </w:p>
    <w:p w14:paraId="74CBDC11" w14:textId="62BD4CF5" w:rsidR="00EA0CD3" w:rsidRDefault="00F44971" w:rsidP="000A61A1">
      <w:r>
        <w:t>Aufgestelzte Beläge haben viele</w:t>
      </w:r>
      <w:r w:rsidR="00082DA4">
        <w:t xml:space="preserve"> Vorteile</w:t>
      </w:r>
      <w:r w:rsidR="00DA04F1">
        <w:t xml:space="preserve">. Ein Nachteil </w:t>
      </w:r>
      <w:r w:rsidR="004E058C">
        <w:t>ist</w:t>
      </w:r>
      <w:r w:rsidR="00DA04F1">
        <w:t xml:space="preserve"> jedoch</w:t>
      </w:r>
      <w:r w:rsidR="004E058C">
        <w:t xml:space="preserve">, dass die Ausführung mit </w:t>
      </w:r>
      <w:r w:rsidR="00524F1F">
        <w:t xml:space="preserve">zementären </w:t>
      </w:r>
      <w:r w:rsidR="004E058C">
        <w:t xml:space="preserve">Fugen </w:t>
      </w:r>
      <w:r w:rsidR="00524F1F">
        <w:t xml:space="preserve">nicht möglich </w:t>
      </w:r>
      <w:r w:rsidR="004E058C">
        <w:t>ist</w:t>
      </w:r>
      <w:r>
        <w:t xml:space="preserve">. </w:t>
      </w:r>
      <w:r w:rsidR="004E058C">
        <w:t xml:space="preserve">Denn </w:t>
      </w:r>
      <w:r w:rsidR="00524F1F">
        <w:t xml:space="preserve">der </w:t>
      </w:r>
      <w:r w:rsidR="00597DD9" w:rsidRPr="00597DD9">
        <w:t xml:space="preserve">Raum zwischen Belag und Boden </w:t>
      </w:r>
      <w:r w:rsidR="006D09B7">
        <w:t xml:space="preserve">ist </w:t>
      </w:r>
      <w:r w:rsidR="00597DD9" w:rsidRPr="00597DD9">
        <w:t xml:space="preserve">hohl und der Mörtel </w:t>
      </w:r>
      <w:r w:rsidR="00597DD9">
        <w:t>würde hin</w:t>
      </w:r>
      <w:r w:rsidR="00597DD9" w:rsidRPr="00597DD9">
        <w:t xml:space="preserve">durchfallen. </w:t>
      </w:r>
      <w:r w:rsidR="00597DD9">
        <w:t xml:space="preserve">Normale Silikonfugen sind keine Alternative: Sie sind nicht in der Lage, </w:t>
      </w:r>
      <w:r w:rsidR="00886823">
        <w:t>insbesondere</w:t>
      </w:r>
      <w:r w:rsidR="00846061">
        <w:t xml:space="preserve"> </w:t>
      </w:r>
      <w:r w:rsidR="00886823">
        <w:t xml:space="preserve">die </w:t>
      </w:r>
      <w:r w:rsidR="00846061">
        <w:t xml:space="preserve">höheren vertikalen Bewegungen von </w:t>
      </w:r>
      <w:proofErr w:type="spellStart"/>
      <w:r w:rsidR="00846061">
        <w:t>aufgestelzten</w:t>
      </w:r>
      <w:proofErr w:type="spellEnd"/>
      <w:r w:rsidR="00846061">
        <w:t xml:space="preserve"> Belägen aufzufangen</w:t>
      </w:r>
      <w:r w:rsidR="004E058C">
        <w:t xml:space="preserve">. </w:t>
      </w:r>
      <w:r w:rsidR="00DA04F1">
        <w:t>„</w:t>
      </w:r>
      <w:r w:rsidR="006D09B7">
        <w:t xml:space="preserve">Daher </w:t>
      </w:r>
      <w:r w:rsidR="004E058C">
        <w:t>werden die Fugen hier meistens offengelassen. Das wollen viele Bauherren allerdings nicht</w:t>
      </w:r>
      <w:r w:rsidR="00DA04F1">
        <w:t xml:space="preserve">“, </w:t>
      </w:r>
      <w:r w:rsidR="004E058C">
        <w:t>sagt</w:t>
      </w:r>
      <w:r w:rsidR="00DA04F1">
        <w:t xml:space="preserve"> </w:t>
      </w:r>
      <w:r w:rsidR="00597DD9">
        <w:t xml:space="preserve">Thomas </w:t>
      </w:r>
      <w:r w:rsidR="00597DD9">
        <w:lastRenderedPageBreak/>
        <w:t>Römer</w:t>
      </w:r>
      <w:r w:rsidR="00DA04F1">
        <w:t>.</w:t>
      </w:r>
      <w:r w:rsidR="004E058C">
        <w:t xml:space="preserve"> </w:t>
      </w:r>
      <w:r w:rsidR="006D09B7">
        <w:t xml:space="preserve">Die Lösung </w:t>
      </w:r>
      <w:r w:rsidR="00FD1D8C">
        <w:t xml:space="preserve">hat Gutjahr </w:t>
      </w:r>
      <w:r w:rsidR="00344DE7">
        <w:t xml:space="preserve">vor zehn Jahren </w:t>
      </w:r>
      <w:r w:rsidR="006D09B7">
        <w:t xml:space="preserve">mit </w:t>
      </w:r>
      <w:r w:rsidR="00344DE7">
        <w:t>de</w:t>
      </w:r>
      <w:r w:rsidR="006D09B7">
        <w:t>m</w:t>
      </w:r>
      <w:r w:rsidR="00344DE7">
        <w:t xml:space="preserve"> </w:t>
      </w:r>
      <w:r w:rsidR="004E058C" w:rsidRPr="003A3610">
        <w:t>Spezial-Fugenfüllstoff</w:t>
      </w:r>
      <w:r w:rsidR="00344DE7">
        <w:t xml:space="preserve"> </w:t>
      </w:r>
      <w:proofErr w:type="spellStart"/>
      <w:r w:rsidR="00344DE7" w:rsidRPr="003A3610">
        <w:t>MorTec</w:t>
      </w:r>
      <w:proofErr w:type="spellEnd"/>
      <w:r w:rsidR="00344DE7" w:rsidRPr="003A3610">
        <w:t xml:space="preserve"> SOFT</w:t>
      </w:r>
      <w:r w:rsidR="00344DE7">
        <w:t xml:space="preserve"> auf den Markt gebracht. „Er hat genau diese Lücke geschlossen und ist seitdem schadensfrei im Einsatz“, so </w:t>
      </w:r>
      <w:r w:rsidR="006D09B7">
        <w:t xml:space="preserve">Gutjahr-Produktmanager </w:t>
      </w:r>
      <w:r w:rsidR="00597DD9">
        <w:t xml:space="preserve">Römer </w:t>
      </w:r>
      <w:r w:rsidR="00344DE7">
        <w:t>stolz.</w:t>
      </w:r>
    </w:p>
    <w:p w14:paraId="52E35E70" w14:textId="77777777" w:rsidR="009B5234" w:rsidRDefault="009B5234" w:rsidP="000A61A1"/>
    <w:p w14:paraId="6720BE21" w14:textId="01DD3821" w:rsidR="00EA0CD3" w:rsidRDefault="009B5234" w:rsidP="000A61A1">
      <w:r>
        <w:t xml:space="preserve">Der Grund: </w:t>
      </w:r>
      <w:r w:rsidR="00EA0CD3" w:rsidRPr="00091E64">
        <w:t xml:space="preserve">Der </w:t>
      </w:r>
      <w:r w:rsidR="00846061">
        <w:t>speziell für die erhöhten Anforderungen formulierte</w:t>
      </w:r>
      <w:r w:rsidR="00EA0CD3" w:rsidRPr="00091E64">
        <w:t xml:space="preserve"> Fugenfüllstoff auf Silikonbasis </w:t>
      </w:r>
      <w:r w:rsidR="00B80D1B">
        <w:t xml:space="preserve">kann Bewegungen im Außenbereich mitmachen </w:t>
      </w:r>
      <w:r w:rsidR="00886823">
        <w:t>–</w:t>
      </w:r>
      <w:r w:rsidR="00846061">
        <w:t xml:space="preserve"> auch bei </w:t>
      </w:r>
      <w:proofErr w:type="spellStart"/>
      <w:r w:rsidR="00846061">
        <w:t>aufgestelzten</w:t>
      </w:r>
      <w:proofErr w:type="spellEnd"/>
      <w:r w:rsidR="00846061">
        <w:t xml:space="preserve"> Belägen</w:t>
      </w:r>
      <w:r w:rsidR="00B80D1B">
        <w:t>.</w:t>
      </w:r>
      <w:r w:rsidR="00EA0CD3" w:rsidRPr="00091E64">
        <w:t xml:space="preserve"> </w:t>
      </w:r>
      <w:r w:rsidR="00597DD9">
        <w:t xml:space="preserve">Auf diese Weise </w:t>
      </w:r>
      <w:r w:rsidR="00B80D1B">
        <w:t xml:space="preserve">ersetzt </w:t>
      </w:r>
      <w:r w:rsidR="00082DA4">
        <w:t xml:space="preserve">der </w:t>
      </w:r>
      <w:r w:rsidR="00082DA4" w:rsidRPr="003A3610">
        <w:t xml:space="preserve">Spezial-Fugenfüllstoff </w:t>
      </w:r>
      <w:proofErr w:type="spellStart"/>
      <w:r w:rsidR="00B80D1B" w:rsidRPr="00091E64">
        <w:t>zementäre</w:t>
      </w:r>
      <w:proofErr w:type="spellEnd"/>
      <w:r w:rsidR="00B80D1B" w:rsidRPr="00091E64">
        <w:t xml:space="preserve"> Fugen</w:t>
      </w:r>
      <w:r w:rsidR="00846061">
        <w:t>.</w:t>
      </w:r>
      <w:r>
        <w:t xml:space="preserve"> </w:t>
      </w:r>
      <w:r w:rsidRPr="003A3610">
        <w:t>MorTec SOFT</w:t>
      </w:r>
      <w:r>
        <w:t xml:space="preserve"> kann </w:t>
      </w:r>
      <w:r w:rsidRPr="00091E64">
        <w:t>für Belagsfugen, Anschlussfugen oder Bewegungsfugen verwendet werden.</w:t>
      </w:r>
    </w:p>
    <w:p w14:paraId="7F723923" w14:textId="77777777" w:rsidR="00EA0CD3" w:rsidRDefault="00EA0CD3" w:rsidP="000A61A1"/>
    <w:p w14:paraId="03A2151E" w14:textId="1D31D97E" w:rsidR="00F70945" w:rsidRPr="00F70945" w:rsidRDefault="009B5234" w:rsidP="000A61A1">
      <w:pPr>
        <w:rPr>
          <w:b/>
          <w:bCs/>
        </w:rPr>
      </w:pPr>
      <w:r>
        <w:rPr>
          <w:b/>
          <w:bCs/>
        </w:rPr>
        <w:t>Sieht aus wie Zement</w:t>
      </w:r>
    </w:p>
    <w:p w14:paraId="3FCBC92D" w14:textId="5BAB6384" w:rsidR="0092292F" w:rsidRDefault="00091E64" w:rsidP="000A61A1">
      <w:r>
        <w:t>D</w:t>
      </w:r>
      <w:r w:rsidRPr="00091E64">
        <w:t xml:space="preserve">ank der Feinkornstruktur des Materials haben die Fugen </w:t>
      </w:r>
      <w:r w:rsidR="004135A8">
        <w:t xml:space="preserve">zudem </w:t>
      </w:r>
      <w:r w:rsidRPr="00091E64">
        <w:t xml:space="preserve">eine </w:t>
      </w:r>
      <w:proofErr w:type="spellStart"/>
      <w:r w:rsidRPr="00091E64">
        <w:t>zementäre</w:t>
      </w:r>
      <w:proofErr w:type="spellEnd"/>
      <w:r w:rsidRPr="00091E64">
        <w:t xml:space="preserve"> Optik</w:t>
      </w:r>
      <w:r w:rsidR="00F70945">
        <w:t xml:space="preserve"> mit </w:t>
      </w:r>
      <w:r w:rsidR="0092292F">
        <w:t>matte</w:t>
      </w:r>
      <w:r w:rsidR="00F70945">
        <w:t>m</w:t>
      </w:r>
      <w:r w:rsidR="0092292F">
        <w:t xml:space="preserve"> Finish. „</w:t>
      </w:r>
      <w:r w:rsidR="0092292F" w:rsidRPr="00053566">
        <w:t>Dadurch sind die Fugen, die mit MorTec SOFT ausgeführt wurden, optisch kaum noch von zementären Fugen zu unterscheiden“,</w:t>
      </w:r>
      <w:r w:rsidR="0092292F">
        <w:t xml:space="preserve"> so </w:t>
      </w:r>
      <w:r w:rsidR="00F25EE6">
        <w:t>Thomas Römer</w:t>
      </w:r>
      <w:r w:rsidR="0092292F">
        <w:t>. Verfügbar sind die Farben sandbeige, steingrau, anthrazit und zementgrau.</w:t>
      </w:r>
    </w:p>
    <w:p w14:paraId="1C7E9BDE" w14:textId="77777777" w:rsidR="001008AF" w:rsidRPr="008158CE" w:rsidRDefault="001008AF" w:rsidP="005E7C23">
      <w:pPr>
        <w:pStyle w:val="berGutjahr"/>
        <w:spacing w:before="320"/>
        <w:rPr>
          <w:b/>
          <w:sz w:val="20"/>
          <w:szCs w:val="20"/>
        </w:rPr>
      </w:pPr>
      <w:r w:rsidRPr="008158CE">
        <w:rPr>
          <w:b/>
          <w:sz w:val="20"/>
          <w:szCs w:val="20"/>
        </w:rPr>
        <w:t>Über Gutjahr</w:t>
      </w:r>
    </w:p>
    <w:p w14:paraId="402E4D91" w14:textId="2A7487EC" w:rsidR="001008AF" w:rsidRPr="008158CE" w:rsidRDefault="00C360C1" w:rsidP="00C360C1">
      <w:pPr>
        <w:pStyle w:val="berGutjahr"/>
        <w:rPr>
          <w:sz w:val="20"/>
          <w:szCs w:val="20"/>
        </w:rPr>
      </w:pPr>
      <w:r w:rsidRPr="008158CE">
        <w:rPr>
          <w:sz w:val="20"/>
          <w:szCs w:val="20"/>
          <w:lang w:val="de-CH"/>
        </w:rPr>
        <w:t>Gutjahr Systemtechnik mit Sitz in Bickenbach/Bergstra</w:t>
      </w:r>
      <w:r w:rsidR="00CE23D4" w:rsidRPr="008158CE">
        <w:rPr>
          <w:sz w:val="20"/>
          <w:szCs w:val="20"/>
          <w:lang w:val="de-CH"/>
        </w:rPr>
        <w:t>ß</w:t>
      </w:r>
      <w:r w:rsidRPr="008158CE">
        <w:rPr>
          <w:sz w:val="20"/>
          <w:szCs w:val="20"/>
          <w:lang w:val="de-CH"/>
        </w:rPr>
        <w:t>e (Hessen) entwickelt seit 3</w:t>
      </w:r>
      <w:r w:rsidR="007B0B84">
        <w:rPr>
          <w:sz w:val="20"/>
          <w:szCs w:val="20"/>
          <w:lang w:val="de-CH"/>
        </w:rPr>
        <w:t>5</w:t>
      </w:r>
      <w:r w:rsidRPr="008158CE">
        <w:rPr>
          <w:sz w:val="20"/>
          <w:szCs w:val="20"/>
          <w:lang w:val="de-CH"/>
        </w:rPr>
        <w:t xml:space="preserve"> Jahren Komplettlösungen für die sichere Entwässerung, Entlüftung und Entkopplung von Belägen – auf Balkonen, Terrassen und Au</w:t>
      </w:r>
      <w:r w:rsidR="006730B6" w:rsidRPr="008158CE">
        <w:rPr>
          <w:sz w:val="20"/>
          <w:szCs w:val="20"/>
          <w:lang w:val="de-CH"/>
        </w:rPr>
        <w:t>ß</w:t>
      </w:r>
      <w:r w:rsidRPr="008158CE">
        <w:rPr>
          <w:sz w:val="20"/>
          <w:szCs w:val="20"/>
          <w:lang w:val="de-CH"/>
        </w:rPr>
        <w:t>entreppen ebenso wie im Innenbereich. Herzstück der Systeme sind Drainage- und Entkopplungsmatten. Passende Drainroste, Randprofile und Rinnen sowie Abdichtungen und Mörtelsysteme ergänzen die Produktpalette. Mittlerweile werden die Produkte von Gutjahr in 26 Ländern weltweit eingesetzt, darunter neben zahlreichen europäischen Ländern auch die USA, Kanada, Australien und Neuseeland. Zudem hat das Unternehmen bereits mehrere Innovationspreise erhalten. Seit 2014 gehört Gutjahr zur Ardex-Gruppe.</w:t>
      </w:r>
    </w:p>
    <w:p w14:paraId="4B629D2D" w14:textId="77777777" w:rsidR="0022769C" w:rsidRPr="008158CE" w:rsidRDefault="001008AF" w:rsidP="001008AF">
      <w:pPr>
        <w:pStyle w:val="KontaktdatenPresseanfragen"/>
      </w:pPr>
      <w:r w:rsidRPr="008158CE">
        <w:rPr>
          <w:b/>
        </w:rPr>
        <w:t>Presseanfragen bitte an:</w:t>
      </w:r>
      <w:r w:rsidR="00027207" w:rsidRPr="008158CE">
        <w:rPr>
          <w:b/>
        </w:rPr>
        <w:br/>
      </w:r>
      <w:r w:rsidRPr="008158CE">
        <w:t>Arts &amp; Others, Anja Kassubek, Daimlerstraße 12, D-61352 Bad Homburg</w:t>
      </w:r>
      <w:r w:rsidR="00027207" w:rsidRPr="008158CE">
        <w:br/>
      </w:r>
      <w:r w:rsidRPr="008158CE">
        <w:t xml:space="preserve">Tel. 06172/9022-131, </w:t>
      </w:r>
      <w:hyperlink r:id="rId7" w:history="1">
        <w:r w:rsidRPr="008158CE">
          <w:t>a.kassubek@arts-others.de</w:t>
        </w:r>
      </w:hyperlink>
    </w:p>
    <w:sectPr w:rsidR="0022769C" w:rsidRPr="008158CE" w:rsidSect="00396F28">
      <w:headerReference w:type="default" r:id="rId8"/>
      <w:pgSz w:w="11906" w:h="16838"/>
      <w:pgMar w:top="3725" w:right="2977" w:bottom="198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AA073" w14:textId="77777777" w:rsidR="00981B5F" w:rsidRDefault="00981B5F" w:rsidP="00EC4464">
      <w:pPr>
        <w:spacing w:line="240" w:lineRule="auto"/>
      </w:pPr>
      <w:r>
        <w:separator/>
      </w:r>
    </w:p>
  </w:endnote>
  <w:endnote w:type="continuationSeparator" w:id="0">
    <w:p w14:paraId="73B73949" w14:textId="77777777" w:rsidR="00981B5F" w:rsidRDefault="00981B5F" w:rsidP="00EC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E552A" w14:textId="77777777" w:rsidR="00981B5F" w:rsidRDefault="00981B5F" w:rsidP="00EC4464">
      <w:pPr>
        <w:spacing w:line="240" w:lineRule="auto"/>
      </w:pPr>
      <w:r>
        <w:separator/>
      </w:r>
    </w:p>
  </w:footnote>
  <w:footnote w:type="continuationSeparator" w:id="0">
    <w:p w14:paraId="053AAA02" w14:textId="77777777" w:rsidR="00981B5F" w:rsidRDefault="00981B5F" w:rsidP="00EC4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EC7A" w14:textId="77777777" w:rsidR="00EC4464" w:rsidRPr="0022769C" w:rsidRDefault="0022769C">
    <w:pPr>
      <w:rPr>
        <w:sz w:val="2"/>
        <w:szCs w:val="2"/>
      </w:rPr>
    </w:pPr>
    <w:r w:rsidRPr="0022769C">
      <w:rPr>
        <w:rFonts w:cs="Arial"/>
        <w:noProof/>
        <w:color w:val="000000" w:themeColor="text1"/>
        <w:sz w:val="2"/>
        <w:szCs w:val="2"/>
        <w:lang w:eastAsia="de-DE"/>
      </w:rPr>
      <w:drawing>
        <wp:anchor distT="0" distB="0" distL="114300" distR="114300" simplePos="0" relativeHeight="251659264" behindDoc="0" locked="0" layoutInCell="1" allowOverlap="1" wp14:anchorId="6B600713" wp14:editId="5DFC526C">
          <wp:simplePos x="0" y="0"/>
          <wp:positionH relativeFrom="margin">
            <wp:posOffset>3430905</wp:posOffset>
          </wp:positionH>
          <wp:positionV relativeFrom="page">
            <wp:posOffset>556895</wp:posOffset>
          </wp:positionV>
          <wp:extent cx="2260600" cy="619125"/>
          <wp:effectExtent l="0" t="0" r="6350" b="9525"/>
          <wp:wrapThrough wrapText="bothSides">
            <wp:wrapPolygon edited="0">
              <wp:start x="0" y="0"/>
              <wp:lineTo x="0" y="21268"/>
              <wp:lineTo x="21479" y="21268"/>
              <wp:lineTo x="21479" y="0"/>
              <wp:lineTo x="0" y="0"/>
            </wp:wrapPolygon>
          </wp:wrapThrough>
          <wp:docPr id="4" name="Bild 4" descr="Beschreibung: Beschreibung: Gutjahr_Logo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Beschreibung: Gutjahr_Logo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47C5"/>
    <w:multiLevelType w:val="hybridMultilevel"/>
    <w:tmpl w:val="3DFC6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4764BDD"/>
    <w:multiLevelType w:val="hybridMultilevel"/>
    <w:tmpl w:val="5EB01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1464595">
    <w:abstractNumId w:val="1"/>
  </w:num>
  <w:num w:numId="2" w16cid:durableId="132173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C6"/>
    <w:rsid w:val="000123CE"/>
    <w:rsid w:val="00024658"/>
    <w:rsid w:val="000250A9"/>
    <w:rsid w:val="00027207"/>
    <w:rsid w:val="000306DC"/>
    <w:rsid w:val="00044824"/>
    <w:rsid w:val="00047D4F"/>
    <w:rsid w:val="00081F86"/>
    <w:rsid w:val="00082DA4"/>
    <w:rsid w:val="00091E64"/>
    <w:rsid w:val="000A3780"/>
    <w:rsid w:val="000A3F86"/>
    <w:rsid w:val="000A61A1"/>
    <w:rsid w:val="000B36FF"/>
    <w:rsid w:val="000C1E4B"/>
    <w:rsid w:val="000C5B14"/>
    <w:rsid w:val="000E12A0"/>
    <w:rsid w:val="000E526D"/>
    <w:rsid w:val="000F329F"/>
    <w:rsid w:val="000F6A7A"/>
    <w:rsid w:val="001008AF"/>
    <w:rsid w:val="00105879"/>
    <w:rsid w:val="001068AD"/>
    <w:rsid w:val="00125C99"/>
    <w:rsid w:val="0013664D"/>
    <w:rsid w:val="00152B3E"/>
    <w:rsid w:val="0015352B"/>
    <w:rsid w:val="0015546F"/>
    <w:rsid w:val="00157BD6"/>
    <w:rsid w:val="001735DB"/>
    <w:rsid w:val="00181D3F"/>
    <w:rsid w:val="001871E0"/>
    <w:rsid w:val="001935DD"/>
    <w:rsid w:val="001A54C0"/>
    <w:rsid w:val="001D3D42"/>
    <w:rsid w:val="001F258C"/>
    <w:rsid w:val="00214B57"/>
    <w:rsid w:val="0022769C"/>
    <w:rsid w:val="00256229"/>
    <w:rsid w:val="00261949"/>
    <w:rsid w:val="00276A89"/>
    <w:rsid w:val="002905BC"/>
    <w:rsid w:val="002A0392"/>
    <w:rsid w:val="002A7BAD"/>
    <w:rsid w:val="002A7BCB"/>
    <w:rsid w:val="002C7575"/>
    <w:rsid w:val="002E0CC9"/>
    <w:rsid w:val="00317E37"/>
    <w:rsid w:val="00320F90"/>
    <w:rsid w:val="00337C20"/>
    <w:rsid w:val="00344DE7"/>
    <w:rsid w:val="00355700"/>
    <w:rsid w:val="00376321"/>
    <w:rsid w:val="00396F28"/>
    <w:rsid w:val="003A3610"/>
    <w:rsid w:val="003C0AA5"/>
    <w:rsid w:val="003D1F35"/>
    <w:rsid w:val="003D591A"/>
    <w:rsid w:val="004135A8"/>
    <w:rsid w:val="004377FB"/>
    <w:rsid w:val="00446E5E"/>
    <w:rsid w:val="00453A2D"/>
    <w:rsid w:val="0045696A"/>
    <w:rsid w:val="00463798"/>
    <w:rsid w:val="0046567D"/>
    <w:rsid w:val="004658DC"/>
    <w:rsid w:val="00465B07"/>
    <w:rsid w:val="004662FF"/>
    <w:rsid w:val="00487E6C"/>
    <w:rsid w:val="004A1055"/>
    <w:rsid w:val="004A3B84"/>
    <w:rsid w:val="004A4DD7"/>
    <w:rsid w:val="004B2FC4"/>
    <w:rsid w:val="004C12DC"/>
    <w:rsid w:val="004C6793"/>
    <w:rsid w:val="004C736E"/>
    <w:rsid w:val="004E058C"/>
    <w:rsid w:val="004F3479"/>
    <w:rsid w:val="00503455"/>
    <w:rsid w:val="005074FE"/>
    <w:rsid w:val="00512D7D"/>
    <w:rsid w:val="00522751"/>
    <w:rsid w:val="00524F1F"/>
    <w:rsid w:val="00537924"/>
    <w:rsid w:val="00541AA9"/>
    <w:rsid w:val="005532D2"/>
    <w:rsid w:val="00597DD9"/>
    <w:rsid w:val="005A7877"/>
    <w:rsid w:val="005E7C23"/>
    <w:rsid w:val="006028A7"/>
    <w:rsid w:val="00603E4D"/>
    <w:rsid w:val="006044B0"/>
    <w:rsid w:val="00654B7B"/>
    <w:rsid w:val="00657C79"/>
    <w:rsid w:val="00667476"/>
    <w:rsid w:val="006730B6"/>
    <w:rsid w:val="006A4003"/>
    <w:rsid w:val="006A70FB"/>
    <w:rsid w:val="006B3443"/>
    <w:rsid w:val="006B6981"/>
    <w:rsid w:val="006C0669"/>
    <w:rsid w:val="006D09B7"/>
    <w:rsid w:val="006F42B6"/>
    <w:rsid w:val="007267B5"/>
    <w:rsid w:val="00734699"/>
    <w:rsid w:val="007373DA"/>
    <w:rsid w:val="00775B94"/>
    <w:rsid w:val="00783C31"/>
    <w:rsid w:val="00794744"/>
    <w:rsid w:val="007A08FF"/>
    <w:rsid w:val="007B0B84"/>
    <w:rsid w:val="007B1810"/>
    <w:rsid w:val="007C3B05"/>
    <w:rsid w:val="007C4B6B"/>
    <w:rsid w:val="007E1B6F"/>
    <w:rsid w:val="007E6668"/>
    <w:rsid w:val="00814EAA"/>
    <w:rsid w:val="008158CE"/>
    <w:rsid w:val="00820293"/>
    <w:rsid w:val="00821CFD"/>
    <w:rsid w:val="008235F3"/>
    <w:rsid w:val="00824E26"/>
    <w:rsid w:val="00843D8E"/>
    <w:rsid w:val="00846061"/>
    <w:rsid w:val="00874287"/>
    <w:rsid w:val="00886823"/>
    <w:rsid w:val="008C3DB1"/>
    <w:rsid w:val="008F5903"/>
    <w:rsid w:val="00906193"/>
    <w:rsid w:val="0092292F"/>
    <w:rsid w:val="009436AC"/>
    <w:rsid w:val="00944DBC"/>
    <w:rsid w:val="0096013F"/>
    <w:rsid w:val="00974DD0"/>
    <w:rsid w:val="00981B5F"/>
    <w:rsid w:val="00987420"/>
    <w:rsid w:val="009B5234"/>
    <w:rsid w:val="009E3ED9"/>
    <w:rsid w:val="009E5E9A"/>
    <w:rsid w:val="009E7577"/>
    <w:rsid w:val="009F3D56"/>
    <w:rsid w:val="00A0063E"/>
    <w:rsid w:val="00A026FB"/>
    <w:rsid w:val="00A53566"/>
    <w:rsid w:val="00A750AA"/>
    <w:rsid w:val="00AA3A75"/>
    <w:rsid w:val="00AA7D62"/>
    <w:rsid w:val="00AE112D"/>
    <w:rsid w:val="00AE19FC"/>
    <w:rsid w:val="00AE35C8"/>
    <w:rsid w:val="00AE3EB3"/>
    <w:rsid w:val="00AF0558"/>
    <w:rsid w:val="00AF10C2"/>
    <w:rsid w:val="00B13D82"/>
    <w:rsid w:val="00B15B2C"/>
    <w:rsid w:val="00B15C8A"/>
    <w:rsid w:val="00B16F5A"/>
    <w:rsid w:val="00B16FEF"/>
    <w:rsid w:val="00B20C2A"/>
    <w:rsid w:val="00B4135E"/>
    <w:rsid w:val="00B4558C"/>
    <w:rsid w:val="00B65D6C"/>
    <w:rsid w:val="00B74128"/>
    <w:rsid w:val="00B80D1B"/>
    <w:rsid w:val="00B87B35"/>
    <w:rsid w:val="00BB6A54"/>
    <w:rsid w:val="00BD2F62"/>
    <w:rsid w:val="00BF573D"/>
    <w:rsid w:val="00C20735"/>
    <w:rsid w:val="00C352D4"/>
    <w:rsid w:val="00C360C1"/>
    <w:rsid w:val="00C609FB"/>
    <w:rsid w:val="00C86A4E"/>
    <w:rsid w:val="00CB0DD3"/>
    <w:rsid w:val="00CC39F5"/>
    <w:rsid w:val="00CE23D4"/>
    <w:rsid w:val="00CE7CD4"/>
    <w:rsid w:val="00CF21EE"/>
    <w:rsid w:val="00CF6993"/>
    <w:rsid w:val="00D01304"/>
    <w:rsid w:val="00D174B2"/>
    <w:rsid w:val="00D2070D"/>
    <w:rsid w:val="00D25509"/>
    <w:rsid w:val="00D338C6"/>
    <w:rsid w:val="00D3565F"/>
    <w:rsid w:val="00D36581"/>
    <w:rsid w:val="00D46E97"/>
    <w:rsid w:val="00D62573"/>
    <w:rsid w:val="00D64940"/>
    <w:rsid w:val="00D67AD8"/>
    <w:rsid w:val="00D93E21"/>
    <w:rsid w:val="00DA04F1"/>
    <w:rsid w:val="00DA6278"/>
    <w:rsid w:val="00DB755B"/>
    <w:rsid w:val="00DD5E0E"/>
    <w:rsid w:val="00DE6060"/>
    <w:rsid w:val="00E044A3"/>
    <w:rsid w:val="00E212B1"/>
    <w:rsid w:val="00E26A43"/>
    <w:rsid w:val="00E3504B"/>
    <w:rsid w:val="00E358E3"/>
    <w:rsid w:val="00E501DD"/>
    <w:rsid w:val="00E622C3"/>
    <w:rsid w:val="00E63DBD"/>
    <w:rsid w:val="00EA0CD3"/>
    <w:rsid w:val="00EA2AE4"/>
    <w:rsid w:val="00EB03D6"/>
    <w:rsid w:val="00EB739A"/>
    <w:rsid w:val="00EC4464"/>
    <w:rsid w:val="00ED6E4F"/>
    <w:rsid w:val="00EE3DD6"/>
    <w:rsid w:val="00F069A3"/>
    <w:rsid w:val="00F07FBE"/>
    <w:rsid w:val="00F15C0C"/>
    <w:rsid w:val="00F25EE6"/>
    <w:rsid w:val="00F338B3"/>
    <w:rsid w:val="00F41E46"/>
    <w:rsid w:val="00F44971"/>
    <w:rsid w:val="00F70614"/>
    <w:rsid w:val="00F70945"/>
    <w:rsid w:val="00F81CDE"/>
    <w:rsid w:val="00F827B9"/>
    <w:rsid w:val="00F83557"/>
    <w:rsid w:val="00FD1D8C"/>
    <w:rsid w:val="00FD25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556C0"/>
  <w15:chartTrackingRefBased/>
  <w15:docId w15:val="{966896FD-28F9-F847-8A4C-0554BD29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7C4B6B"/>
    <w:pPr>
      <w:spacing w:after="0" w:line="288" w:lineRule="auto"/>
      <w:jc w:val="both"/>
    </w:pPr>
    <w:rPr>
      <w:rFonts w:ascii="Arial Narrow" w:hAnsi="Arial Narrow"/>
    </w:rPr>
  </w:style>
  <w:style w:type="paragraph" w:styleId="berschrift3">
    <w:name w:val="heading 3"/>
    <w:basedOn w:val="Standard"/>
    <w:link w:val="berschrift3Zchn"/>
    <w:uiPriority w:val="9"/>
    <w:qFormat/>
    <w:rsid w:val="006C0669"/>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Zeile">
    <w:name w:val="1. Zeile"/>
    <w:basedOn w:val="Standard"/>
    <w:next w:val="2Zeile-14pt-bold"/>
    <w:qFormat/>
    <w:rsid w:val="0022769C"/>
  </w:style>
  <w:style w:type="paragraph" w:customStyle="1" w:styleId="2Zeile-14pt-bold">
    <w:name w:val="2. Zeile - 14 pt - bold"/>
    <w:basedOn w:val="Standard"/>
    <w:next w:val="BickenbachBergstrae-Datum"/>
    <w:qFormat/>
    <w:rsid w:val="00541AA9"/>
    <w:pPr>
      <w:spacing w:after="320" w:line="312" w:lineRule="auto"/>
    </w:pPr>
    <w:rPr>
      <w:b/>
      <w:sz w:val="28"/>
      <w:szCs w:val="28"/>
    </w:rPr>
  </w:style>
  <w:style w:type="paragraph" w:customStyle="1" w:styleId="BickenbachBergstrae-Datum">
    <w:name w:val="Bickenbach/Bergstraße - Datum"/>
    <w:basedOn w:val="Standard"/>
    <w:next w:val="Pressetext"/>
    <w:qFormat/>
    <w:rsid w:val="001008AF"/>
    <w:pPr>
      <w:spacing w:after="320"/>
    </w:pPr>
    <w:rPr>
      <w:b/>
    </w:rPr>
  </w:style>
  <w:style w:type="character" w:customStyle="1" w:styleId="NichtaufgelsteErwhnung1">
    <w:name w:val="Nicht aufgelöste Erwähnung1"/>
    <w:basedOn w:val="Absatz-Standardschriftart"/>
    <w:uiPriority w:val="99"/>
    <w:semiHidden/>
    <w:unhideWhenUsed/>
    <w:rsid w:val="001008AF"/>
    <w:rPr>
      <w:color w:val="808080"/>
      <w:shd w:val="clear" w:color="auto" w:fill="E6E6E6"/>
    </w:rPr>
  </w:style>
  <w:style w:type="paragraph" w:customStyle="1" w:styleId="KontaktdatenPresseanfragen">
    <w:name w:val="Kontaktdaten Presseanfragen"/>
    <w:basedOn w:val="Standard"/>
    <w:qFormat/>
    <w:rsid w:val="00027207"/>
    <w:pPr>
      <w:spacing w:before="320"/>
      <w:jc w:val="left"/>
    </w:pPr>
    <w:rPr>
      <w:sz w:val="20"/>
      <w:szCs w:val="20"/>
    </w:rPr>
  </w:style>
  <w:style w:type="paragraph" w:customStyle="1" w:styleId="Pressetext">
    <w:name w:val="Pressetext"/>
    <w:basedOn w:val="Standard"/>
    <w:qFormat/>
    <w:rsid w:val="00A0063E"/>
  </w:style>
  <w:style w:type="paragraph" w:customStyle="1" w:styleId="berGutjahr">
    <w:name w:val="Über Gutjahr"/>
    <w:basedOn w:val="Standard"/>
    <w:qFormat/>
    <w:rsid w:val="004A4DD7"/>
  </w:style>
  <w:style w:type="paragraph" w:styleId="Textkrper">
    <w:name w:val="Body Text"/>
    <w:basedOn w:val="Standard"/>
    <w:link w:val="TextkrperZchn"/>
    <w:rsid w:val="00C360C1"/>
    <w:pPr>
      <w:spacing w:line="240" w:lineRule="auto"/>
      <w:jc w:val="left"/>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C360C1"/>
    <w:rPr>
      <w:rFonts w:ascii="Arial" w:eastAsia="Times New Roman" w:hAnsi="Arial" w:cs="Times New Roman"/>
      <w:szCs w:val="20"/>
      <w:lang w:eastAsia="de-DE"/>
    </w:rPr>
  </w:style>
  <w:style w:type="character" w:styleId="Hyperlink">
    <w:name w:val="Hyperlink"/>
    <w:basedOn w:val="Absatz-Standardschriftart"/>
    <w:uiPriority w:val="99"/>
    <w:unhideWhenUsed/>
    <w:rsid w:val="00AF10C2"/>
    <w:rPr>
      <w:color w:val="0563C1" w:themeColor="hyperlink"/>
      <w:u w:val="single"/>
    </w:rPr>
  </w:style>
  <w:style w:type="character" w:styleId="Kommentarzeichen">
    <w:name w:val="annotation reference"/>
    <w:basedOn w:val="Absatz-Standardschriftart"/>
    <w:uiPriority w:val="99"/>
    <w:semiHidden/>
    <w:unhideWhenUsed/>
    <w:rsid w:val="00F83557"/>
    <w:rPr>
      <w:sz w:val="16"/>
      <w:szCs w:val="16"/>
    </w:rPr>
  </w:style>
  <w:style w:type="paragraph" w:styleId="Kommentartext">
    <w:name w:val="annotation text"/>
    <w:basedOn w:val="Standard"/>
    <w:link w:val="KommentartextZchn"/>
    <w:uiPriority w:val="99"/>
    <w:unhideWhenUsed/>
    <w:rsid w:val="00F83557"/>
    <w:pPr>
      <w:spacing w:line="240" w:lineRule="auto"/>
    </w:pPr>
    <w:rPr>
      <w:sz w:val="20"/>
      <w:szCs w:val="20"/>
    </w:rPr>
  </w:style>
  <w:style w:type="character" w:customStyle="1" w:styleId="KommentartextZchn">
    <w:name w:val="Kommentartext Zchn"/>
    <w:basedOn w:val="Absatz-Standardschriftart"/>
    <w:link w:val="Kommentartext"/>
    <w:uiPriority w:val="99"/>
    <w:rsid w:val="00F83557"/>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F83557"/>
    <w:rPr>
      <w:b/>
      <w:bCs/>
    </w:rPr>
  </w:style>
  <w:style w:type="character" w:customStyle="1" w:styleId="KommentarthemaZchn">
    <w:name w:val="Kommentarthema Zchn"/>
    <w:basedOn w:val="KommentartextZchn"/>
    <w:link w:val="Kommentarthema"/>
    <w:uiPriority w:val="99"/>
    <w:semiHidden/>
    <w:rsid w:val="00F83557"/>
    <w:rPr>
      <w:rFonts w:ascii="Arial Narrow" w:hAnsi="Arial Narrow"/>
      <w:b/>
      <w:bCs/>
      <w:sz w:val="20"/>
      <w:szCs w:val="20"/>
    </w:rPr>
  </w:style>
  <w:style w:type="character" w:customStyle="1" w:styleId="berschrift3Zchn">
    <w:name w:val="Überschrift 3 Zchn"/>
    <w:basedOn w:val="Absatz-Standardschriftart"/>
    <w:link w:val="berschrift3"/>
    <w:uiPriority w:val="9"/>
    <w:rsid w:val="006C0669"/>
    <w:rPr>
      <w:rFonts w:ascii="Times New Roman" w:eastAsia="Times New Roman" w:hAnsi="Times New Roman" w:cs="Times New Roman"/>
      <w:b/>
      <w:bCs/>
      <w:sz w:val="27"/>
      <w:szCs w:val="27"/>
      <w:lang w:eastAsia="de-DE"/>
    </w:rPr>
  </w:style>
  <w:style w:type="paragraph" w:styleId="Sprechblasentext">
    <w:name w:val="Balloon Text"/>
    <w:basedOn w:val="Standard"/>
    <w:link w:val="SprechblasentextZchn"/>
    <w:uiPriority w:val="99"/>
    <w:semiHidden/>
    <w:unhideWhenUsed/>
    <w:rsid w:val="00CB0DD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0DD3"/>
    <w:rPr>
      <w:rFonts w:ascii="Segoe UI" w:hAnsi="Segoe UI" w:cs="Segoe UI"/>
      <w:sz w:val="18"/>
      <w:szCs w:val="18"/>
    </w:rPr>
  </w:style>
  <w:style w:type="character" w:styleId="BesuchterLink">
    <w:name w:val="FollowedHyperlink"/>
    <w:basedOn w:val="Absatz-Standardschriftart"/>
    <w:uiPriority w:val="99"/>
    <w:semiHidden/>
    <w:unhideWhenUsed/>
    <w:rsid w:val="00B65D6C"/>
    <w:rPr>
      <w:color w:val="954F72" w:themeColor="followedHyperlink"/>
      <w:u w:val="single"/>
    </w:rPr>
  </w:style>
  <w:style w:type="paragraph" w:styleId="berarbeitung">
    <w:name w:val="Revision"/>
    <w:hidden/>
    <w:uiPriority w:val="99"/>
    <w:semiHidden/>
    <w:rsid w:val="00D46E97"/>
    <w:pPr>
      <w:spacing w:after="0" w:line="240" w:lineRule="auto"/>
    </w:pPr>
    <w:rPr>
      <w:rFonts w:ascii="Arial Narrow" w:hAnsi="Arial Narrow"/>
    </w:rPr>
  </w:style>
  <w:style w:type="paragraph" w:styleId="Listenabsatz">
    <w:name w:val="List Paragraph"/>
    <w:basedOn w:val="Standard"/>
    <w:uiPriority w:val="34"/>
    <w:rsid w:val="00CF21EE"/>
    <w:pPr>
      <w:ind w:left="720"/>
      <w:contextualSpacing/>
    </w:pPr>
  </w:style>
  <w:style w:type="character" w:styleId="NichtaufgelsteErwhnung">
    <w:name w:val="Unresolved Mention"/>
    <w:basedOn w:val="Absatz-Standardschriftart"/>
    <w:uiPriority w:val="99"/>
    <w:semiHidden/>
    <w:unhideWhenUsed/>
    <w:rsid w:val="00044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kassubek@arts-other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5412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Kassubek</dc:creator>
  <cp:keywords/>
  <dc:description/>
  <cp:lastModifiedBy>Arts &amp; Others</cp:lastModifiedBy>
  <cp:revision>8</cp:revision>
  <dcterms:created xsi:type="dcterms:W3CDTF">2025-10-14T15:14:00Z</dcterms:created>
  <dcterms:modified xsi:type="dcterms:W3CDTF">2025-10-23T08:01:00Z</dcterms:modified>
</cp:coreProperties>
</file>