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22D31" w14:textId="11320EE0" w:rsidR="00E501DD" w:rsidRPr="001008AF" w:rsidRDefault="00CC2B6B" w:rsidP="001008AF">
      <w:pPr>
        <w:pStyle w:val="1Zeile"/>
      </w:pPr>
      <w:r>
        <w:t xml:space="preserve">Befragung zeigt: </w:t>
      </w:r>
      <w:r w:rsidR="00955303">
        <w:t xml:space="preserve">Handlungsbedarf </w:t>
      </w:r>
      <w:r>
        <w:t xml:space="preserve">ist </w:t>
      </w:r>
      <w:r w:rsidR="00955303">
        <w:t>weiterhin groß</w:t>
      </w:r>
    </w:p>
    <w:p w14:paraId="040C6C13" w14:textId="3785E3B3" w:rsidR="0022769C" w:rsidRPr="00541AA9" w:rsidRDefault="00955303" w:rsidP="00955303">
      <w:pPr>
        <w:pStyle w:val="2Zeile-14pt-bold"/>
        <w:jc w:val="left"/>
      </w:pPr>
      <w:r w:rsidRPr="00955303">
        <w:t>Barrierefrei nach draußen</w:t>
      </w:r>
      <w:r w:rsidR="00CC2B6B">
        <w:t xml:space="preserve"> –</w:t>
      </w:r>
      <w:r w:rsidR="00CC2B6B" w:rsidRPr="00955303">
        <w:t xml:space="preserve"> </w:t>
      </w:r>
      <w:r w:rsidRPr="00955303">
        <w:t>Komfort beginnt an der Terrassentür</w:t>
      </w:r>
    </w:p>
    <w:p w14:paraId="226B293A" w14:textId="34AD32BC" w:rsidR="00E212B1" w:rsidRPr="00A750AA" w:rsidRDefault="0022769C" w:rsidP="00E63DBD">
      <w:pPr>
        <w:pStyle w:val="BickenbachBergstrae-Datum"/>
      </w:pPr>
      <w:r w:rsidRPr="0022769C">
        <w:t xml:space="preserve">Bickenbach/Bergstraße, </w:t>
      </w:r>
      <w:r w:rsidR="000C79FA">
        <w:t>13</w:t>
      </w:r>
      <w:r w:rsidRPr="0022769C">
        <w:t>.</w:t>
      </w:r>
      <w:r>
        <w:t xml:space="preserve"> </w:t>
      </w:r>
      <w:r w:rsidR="00955303">
        <w:t>Oktober</w:t>
      </w:r>
      <w:r w:rsidRPr="0022769C">
        <w:t xml:space="preserve"> </w:t>
      </w:r>
      <w:r w:rsidRPr="00E63DBD">
        <w:t>20</w:t>
      </w:r>
      <w:r w:rsidR="009436AC" w:rsidRPr="00E63DBD">
        <w:t>2</w:t>
      </w:r>
      <w:r w:rsidR="00955303">
        <w:t>6</w:t>
      </w:r>
      <w:r w:rsidRPr="00E63DBD">
        <w:t xml:space="preserve">. </w:t>
      </w:r>
      <w:r w:rsidR="001546EA" w:rsidRPr="001546EA">
        <w:t xml:space="preserve">Große Fensterflächen und fließende Übergänge </w:t>
      </w:r>
      <w:r w:rsidR="00CC2B6B">
        <w:t>von</w:t>
      </w:r>
      <w:r w:rsidR="00CC2B6B" w:rsidRPr="001546EA">
        <w:t xml:space="preserve"> </w:t>
      </w:r>
      <w:r w:rsidR="001546EA" w:rsidRPr="001546EA">
        <w:t>Wohnraum</w:t>
      </w:r>
      <w:r w:rsidR="001546EA">
        <w:t xml:space="preserve"> </w:t>
      </w:r>
      <w:r w:rsidR="00CC2B6B">
        <w:t xml:space="preserve">zu </w:t>
      </w:r>
      <w:r w:rsidR="001546EA" w:rsidRPr="001546EA">
        <w:t xml:space="preserve">Balkon </w:t>
      </w:r>
      <w:r w:rsidR="001546EA">
        <w:t>oder</w:t>
      </w:r>
      <w:r w:rsidR="001546EA" w:rsidRPr="001546EA">
        <w:t xml:space="preserve"> Terrasse prägen moderne Wohnwelten</w:t>
      </w:r>
      <w:r w:rsidR="00CC2B6B">
        <w:t xml:space="preserve"> – und schaffen Sicherheit für alle Generationen</w:t>
      </w:r>
      <w:r w:rsidR="001546EA" w:rsidRPr="001546EA">
        <w:t xml:space="preserve">. </w:t>
      </w:r>
      <w:r w:rsidR="00CC2B6B">
        <w:t xml:space="preserve">Doch noch sind niveaugleiche Übergänge eher die Ausnahme: Einer </w:t>
      </w:r>
      <w:r w:rsidR="001546EA" w:rsidRPr="000C79FA">
        <w:t>Gutjahr-</w:t>
      </w:r>
      <w:r w:rsidR="00CC2B6B">
        <w:t xml:space="preserve">Befragung </w:t>
      </w:r>
      <w:r w:rsidR="006E31DC">
        <w:t xml:space="preserve">von 2025 </w:t>
      </w:r>
      <w:r w:rsidR="004B313E">
        <w:t xml:space="preserve">zufolge </w:t>
      </w:r>
      <w:r w:rsidR="00CC2B6B">
        <w:t xml:space="preserve">müssen </w:t>
      </w:r>
      <w:r w:rsidR="001546EA" w:rsidRPr="000C79FA">
        <w:t xml:space="preserve">75 Prozent </w:t>
      </w:r>
      <w:r w:rsidR="001546EA">
        <w:t xml:space="preserve">der </w:t>
      </w:r>
      <w:r w:rsidR="000F0A59">
        <w:t xml:space="preserve">Balkon- und Terrassenbesitzer </w:t>
      </w:r>
      <w:r w:rsidR="00CC2B6B">
        <w:t>mit</w:t>
      </w:r>
      <w:r w:rsidR="001546EA">
        <w:t xml:space="preserve"> „Stolperkanten“ </w:t>
      </w:r>
      <w:r w:rsidR="00CC2B6B">
        <w:t>leben</w:t>
      </w:r>
      <w:r w:rsidR="001546EA" w:rsidRPr="000C79FA">
        <w:t>.</w:t>
      </w:r>
      <w:r w:rsidR="001546EA" w:rsidRPr="001546EA">
        <w:t xml:space="preserve"> </w:t>
      </w:r>
    </w:p>
    <w:p w14:paraId="5F90C683" w14:textId="77B40E6B" w:rsidR="001546EA" w:rsidRDefault="001546EA" w:rsidP="001546EA">
      <w:pPr>
        <w:pStyle w:val="Pressetext"/>
      </w:pPr>
      <w:r>
        <w:t>Balkon und Terrasse sind heute eine Erweiterung des Wohnraums. Dort wird gegessen, gespielt oder einfach die Sonne genossen. Eine hohe Schwelle kann diesen selbstverständlichen Weg nach draußen schnell zum Hindernis machen</w:t>
      </w:r>
      <w:r w:rsidR="004B313E">
        <w:t>:</w:t>
      </w:r>
      <w:r>
        <w:t xml:space="preserve"> </w:t>
      </w:r>
      <w:r w:rsidR="004B313E">
        <w:t xml:space="preserve">Sei es </w:t>
      </w:r>
      <w:r>
        <w:t>mit Rollator oder Kinderwagen</w:t>
      </w:r>
      <w:r w:rsidR="004B313E">
        <w:t xml:space="preserve"> oder</w:t>
      </w:r>
      <w:r>
        <w:t xml:space="preserve"> nach </w:t>
      </w:r>
      <w:r w:rsidR="004B313E">
        <w:t xml:space="preserve">einem Unfall, </w:t>
      </w:r>
      <w:r>
        <w:t>einer Operation</w:t>
      </w:r>
      <w:r w:rsidR="00CC2B6B">
        <w:t xml:space="preserve"> oder zeitweiligen Rücken- oder </w:t>
      </w:r>
      <w:r w:rsidR="004B313E">
        <w:t>Knie</w:t>
      </w:r>
      <w:r w:rsidR="00CC2B6B">
        <w:t>problemen</w:t>
      </w:r>
      <w:r>
        <w:t>.</w:t>
      </w:r>
      <w:r w:rsidR="004B313E">
        <w:t xml:space="preserve"> </w:t>
      </w:r>
    </w:p>
    <w:p w14:paraId="6220DE79" w14:textId="77777777" w:rsidR="001546EA" w:rsidRDefault="001546EA" w:rsidP="001546EA">
      <w:pPr>
        <w:pStyle w:val="Pressetext"/>
      </w:pPr>
    </w:p>
    <w:p w14:paraId="7095963F" w14:textId="79828119" w:rsidR="001546EA" w:rsidRPr="001546EA" w:rsidRDefault="001546EA" w:rsidP="001546EA">
      <w:pPr>
        <w:pStyle w:val="Pressetext"/>
        <w:rPr>
          <w:b/>
          <w:bCs/>
        </w:rPr>
      </w:pPr>
      <w:r w:rsidRPr="001546EA">
        <w:rPr>
          <w:b/>
          <w:bCs/>
        </w:rPr>
        <w:t>Mehr Freiheit im Alltag</w:t>
      </w:r>
    </w:p>
    <w:p w14:paraId="4DEC8045" w14:textId="15427D3B" w:rsidR="00955303" w:rsidRDefault="001546EA" w:rsidP="001546EA">
      <w:pPr>
        <w:pStyle w:val="Pressetext"/>
      </w:pPr>
      <w:r>
        <w:t>„Barrierefreiheit ist einfach eine Notwendigkeit“, sagt auch Marianne Drößiger, Vorstandsvorsitzende des Bundesverbandes Barrierefrei e. V. Aus eigener Erfahrung weiß sie, wie schnell eine Schwelle zum Problem werden kann: Nach einer Knieoperation</w:t>
      </w:r>
      <w:r w:rsidR="00765717">
        <w:t xml:space="preserve"> hatte sie mit </w:t>
      </w:r>
      <w:r w:rsidR="00765717" w:rsidRPr="00765717">
        <w:t xml:space="preserve">Krücken </w:t>
      </w:r>
      <w:r w:rsidR="00765717">
        <w:t>keinen Zugang zum Balkon – wegen der hohen vorhandenen Schwelle</w:t>
      </w:r>
      <w:r w:rsidR="00765717" w:rsidRPr="00765717">
        <w:t>.</w:t>
      </w:r>
      <w:r>
        <w:t xml:space="preserve"> „Wenn man rauskommt, steigt sofort die Lebensqualität. Man nimmt am Leben teil, bekommt frische Luft.“</w:t>
      </w:r>
      <w:r w:rsidR="00765717">
        <w:t xml:space="preserve"> </w:t>
      </w:r>
    </w:p>
    <w:p w14:paraId="5253E666" w14:textId="77777777" w:rsidR="00955303" w:rsidRDefault="00955303" w:rsidP="00955303">
      <w:pPr>
        <w:pStyle w:val="Pressetext"/>
      </w:pPr>
    </w:p>
    <w:p w14:paraId="6463A8C1" w14:textId="519A2285" w:rsidR="001546EA" w:rsidRDefault="001546EA" w:rsidP="00955303">
      <w:pPr>
        <w:pStyle w:val="Pressetext"/>
      </w:pPr>
      <w:r w:rsidRPr="001546EA">
        <w:t>Gerade mit Blick auf das Wohnen im Alter gewinnt dieser Komfort an Bedeutung. Doch auch Familien profitieren davon, wenn Kinderfahrzeug, Kinderwagen oder Servierwagen ohne Hindernis zwischen drinnen und draußen rollen können. Barrierefreiheit wird so zum Qualitätsmerkmal eines Hauses oder einer Wohnung.</w:t>
      </w:r>
    </w:p>
    <w:p w14:paraId="00C35D0C" w14:textId="77777777" w:rsidR="009F54B3" w:rsidRDefault="009F54B3" w:rsidP="00955303">
      <w:pPr>
        <w:pStyle w:val="Pressetext"/>
      </w:pPr>
    </w:p>
    <w:p w14:paraId="2DBB7529" w14:textId="77777777" w:rsidR="009F54B3" w:rsidRPr="009F54B3" w:rsidRDefault="009F54B3" w:rsidP="009F54B3">
      <w:pPr>
        <w:pStyle w:val="Pressetext"/>
        <w:rPr>
          <w:b/>
          <w:bCs/>
        </w:rPr>
      </w:pPr>
      <w:r w:rsidRPr="009F54B3">
        <w:rPr>
          <w:b/>
          <w:bCs/>
        </w:rPr>
        <w:t>Eine niedrige Schwelle allein reicht nicht</w:t>
      </w:r>
    </w:p>
    <w:p w14:paraId="5B787F49" w14:textId="3A8F5598" w:rsidR="009F54B3" w:rsidRDefault="009F54B3" w:rsidP="009F54B3">
      <w:pPr>
        <w:pStyle w:val="Pressetext"/>
      </w:pPr>
      <w:r>
        <w:t xml:space="preserve">Doch die Schwelle einfach zu reduzieren, löst das Problem nicht. Im Gegenteil: Je niedriger der Übergang, desto wichtiger wird eine zuverlässige Entwässerung. Niederschlagswasser muss schnell vom Türbereich weggeleitet werden. Gleichzeitig müssen Tür- oder Fensterelement, Abdichtung und Belagsaufbau zusammenpassen. „Das muss abgestimmt sein. Die Schnittstellen sind eng, deshalb </w:t>
      </w:r>
      <w:r>
        <w:lastRenderedPageBreak/>
        <w:t>muss gut geplant werden“, bringt Marianne Drößiger die Herausforderung auf den Punkt. Barrierefreie Übergänge funktionieren nur als Gesamtsystem – und nur dann, wenn auch die beteiligten Gewerke frühzeitig zusammenspielen.</w:t>
      </w:r>
    </w:p>
    <w:p w14:paraId="783CCA9A" w14:textId="77777777" w:rsidR="009F54B3" w:rsidRDefault="009F54B3" w:rsidP="009F54B3">
      <w:pPr>
        <w:pStyle w:val="Pressetext"/>
      </w:pPr>
    </w:p>
    <w:p w14:paraId="093BC34B" w14:textId="77777777" w:rsidR="009F54B3" w:rsidRPr="009F54B3" w:rsidRDefault="009F54B3" w:rsidP="009F54B3">
      <w:pPr>
        <w:pStyle w:val="Pressetext"/>
        <w:rPr>
          <w:b/>
          <w:bCs/>
        </w:rPr>
      </w:pPr>
      <w:r w:rsidRPr="009F54B3">
        <w:rPr>
          <w:b/>
          <w:bCs/>
        </w:rPr>
        <w:t>Von der Planung bis auf die Baustelle</w:t>
      </w:r>
    </w:p>
    <w:p w14:paraId="11762AFB" w14:textId="32CAF1D0" w:rsidR="009F54B3" w:rsidRDefault="009F54B3" w:rsidP="009F54B3">
      <w:pPr>
        <w:pStyle w:val="Pressetext"/>
      </w:pPr>
      <w:r>
        <w:t xml:space="preserve">Genau hier setzt Gutjahr an. „Für Planer ist entscheidend, dass sie nicht erst auf der Baustelle über die Schnittstellen sprechen. Wir unterstützen deshalb bereits in der Planungsphase dabei, Türanschluss, Entwässerung, Abdichtung und Belagsaufbau als Einheit zu betrachten“, sagt Dipl.-Ing. Stefan Reichert, Leiter der Gutjahr-Akademie. Die Gutjahr-Fachberater begleiten Planer und Verarbeiter beispielsweise im Büro und bei Bedarf direkt auf der Baustelle. Hinzu kommen </w:t>
      </w:r>
      <w:r w:rsidR="000F0A59">
        <w:t>Fachs</w:t>
      </w:r>
      <w:r>
        <w:t>eminare, telefonische Beratung sowie Planungsdetails und Ausschreibungstexte. Gerade die persönliche Beratung vor Ort ist für Reichert ein zentraler Bestandteil des Gutjahr-Angebots.</w:t>
      </w:r>
    </w:p>
    <w:p w14:paraId="1B15882B" w14:textId="77777777" w:rsidR="009F54B3" w:rsidRDefault="009F54B3" w:rsidP="009F54B3">
      <w:pPr>
        <w:pStyle w:val="Pressetext"/>
      </w:pPr>
    </w:p>
    <w:p w14:paraId="7D5BABD5" w14:textId="212B27B4" w:rsidR="009F54B3" w:rsidRDefault="005D5381" w:rsidP="009F54B3">
      <w:pPr>
        <w:pStyle w:val="Pressetext"/>
      </w:pPr>
      <w:r>
        <w:t xml:space="preserve">Marianne </w:t>
      </w:r>
      <w:r w:rsidR="009F54B3">
        <w:t xml:space="preserve">Drößiger kennt Gutjahr und die Angebote für Planer seit vielen Jahren. Besonders die ganzheitliche Sichtweise überzeugt sie: Nicht nur das Produkt zählt, sondern auch die Frage, wie es geplant und sicher eingesetzt wird. „Der Laie kann das nicht wissen. Man kann nicht nur nach der Optik gehen“, betont </w:t>
      </w:r>
      <w:r w:rsidR="001632C1">
        <w:t>die Expertin</w:t>
      </w:r>
      <w:r w:rsidR="009F54B3">
        <w:t>. Denn gerade im Außenbereich wirken Wasser, Hitze und starke Temperaturschwankungen auf Belag und Unterbau ein.</w:t>
      </w:r>
    </w:p>
    <w:p w14:paraId="66C1D24B" w14:textId="77777777" w:rsidR="009F54B3" w:rsidRDefault="009F54B3" w:rsidP="009F54B3">
      <w:pPr>
        <w:pStyle w:val="Pressetext"/>
      </w:pPr>
    </w:p>
    <w:p w14:paraId="40DC039D" w14:textId="4FA6B6BD" w:rsidR="009F54B3" w:rsidRPr="009F54B3" w:rsidRDefault="009F54B3" w:rsidP="009F54B3">
      <w:pPr>
        <w:pStyle w:val="Pressetext"/>
        <w:rPr>
          <w:b/>
          <w:bCs/>
        </w:rPr>
      </w:pPr>
      <w:r w:rsidRPr="009F54B3">
        <w:rPr>
          <w:b/>
          <w:bCs/>
        </w:rPr>
        <w:t>Sicher entwässern</w:t>
      </w:r>
      <w:r>
        <w:rPr>
          <w:b/>
          <w:bCs/>
        </w:rPr>
        <w:t xml:space="preserve"> im System</w:t>
      </w:r>
    </w:p>
    <w:p w14:paraId="74FF6507" w14:textId="7B644178" w:rsidR="009F54B3" w:rsidRDefault="009F54B3" w:rsidP="009F54B3">
      <w:pPr>
        <w:pStyle w:val="Pressetext"/>
      </w:pPr>
      <w:r>
        <w:t xml:space="preserve">Wie sich der Systemgedanke konkret umsetzen lässt, zeigt </w:t>
      </w:r>
      <w:proofErr w:type="spellStart"/>
      <w:r>
        <w:t>AquaDrain</w:t>
      </w:r>
      <w:proofErr w:type="spellEnd"/>
      <w:r>
        <w:t xml:space="preserve"> BF-FLEX. Der </w:t>
      </w:r>
      <w:proofErr w:type="spellStart"/>
      <w:r>
        <w:t>Spezialdrainrost</w:t>
      </w:r>
      <w:proofErr w:type="spellEnd"/>
      <w:r>
        <w:t xml:space="preserve"> wird unmittelbar vor bodentiefen Türen oder Fenstern eingebaut und kann </w:t>
      </w:r>
      <w:r w:rsidR="000F0A59">
        <w:t xml:space="preserve">als </w:t>
      </w:r>
      <w:r>
        <w:t>schräg</w:t>
      </w:r>
      <w:r w:rsidR="000F0A59">
        <w:t>e</w:t>
      </w:r>
      <w:r>
        <w:t xml:space="preserve"> </w:t>
      </w:r>
      <w:r w:rsidR="000F0A59">
        <w:t>Ebene</w:t>
      </w:r>
      <w:r>
        <w:t xml:space="preserve"> eingestellt werden. Das Wasser fließt vom Türbereich </w:t>
      </w:r>
      <w:r w:rsidR="001632C1">
        <w:t xml:space="preserve">weg </w:t>
      </w:r>
      <w:r>
        <w:t>in die angeschlossene Flächendrainage und wird dort schnell weitergeleitet. So lassen sich technische Sicherheit und ein niveaugleicher Übergang miteinander verbinden. Gutjahr hat das Wasserableitvermögen seiner Systeme unabhängig prüfen lassen. Für das Komplettsystem bietet das Unternehmen zudem eine sechsjährige Funktionsgarantie – nicht nur auf die Komponenten, sondern auch auf die Wasserableitleistung.</w:t>
      </w:r>
    </w:p>
    <w:p w14:paraId="60E15FB8" w14:textId="77777777" w:rsidR="009F54B3" w:rsidRDefault="009F54B3" w:rsidP="009F54B3">
      <w:pPr>
        <w:pStyle w:val="Pressetext"/>
      </w:pPr>
    </w:p>
    <w:p w14:paraId="04D3B5A8" w14:textId="6C0C0B18" w:rsidR="009F54B3" w:rsidRDefault="009F54B3" w:rsidP="009F54B3">
      <w:pPr>
        <w:pStyle w:val="Pressetext"/>
      </w:pPr>
      <w:r>
        <w:t xml:space="preserve">„Entscheidend für die Funktionssicherheit ist neben den einzelnen Komponenten vor allem das exakte Zusammenspiel aller Systembauteile“, sagt </w:t>
      </w:r>
      <w:r w:rsidR="001632C1">
        <w:t xml:space="preserve">Stefan </w:t>
      </w:r>
      <w:r>
        <w:t xml:space="preserve">Reichert. Als Teil der </w:t>
      </w:r>
      <w:proofErr w:type="spellStart"/>
      <w:r>
        <w:t>Ardex</w:t>
      </w:r>
      <w:proofErr w:type="spellEnd"/>
      <w:r>
        <w:t>-Gruppe kann Gutjahr dabei auch bauchemische Produkte sinnvoll in den Systemaufbau integrieren.</w:t>
      </w:r>
    </w:p>
    <w:p w14:paraId="48ECA81A" w14:textId="0F9EE0A3" w:rsidR="009F54B3" w:rsidRPr="009F54B3" w:rsidRDefault="004B313E" w:rsidP="009F54B3">
      <w:pPr>
        <w:pStyle w:val="Pressetext"/>
        <w:rPr>
          <w:b/>
          <w:bCs/>
        </w:rPr>
      </w:pPr>
      <w:r>
        <w:rPr>
          <w:b/>
          <w:bCs/>
        </w:rPr>
        <w:lastRenderedPageBreak/>
        <w:t>Lösungen für Neubau und Sanierung</w:t>
      </w:r>
    </w:p>
    <w:p w14:paraId="4E77A9FE" w14:textId="756FA255" w:rsidR="009F54B3" w:rsidRDefault="009F54B3" w:rsidP="009F54B3">
      <w:pPr>
        <w:pStyle w:val="Pressetext"/>
      </w:pPr>
      <w:r>
        <w:t xml:space="preserve">Barrierefreie Übergänge gehören deshalb am besten von Anfang an zur Planung. </w:t>
      </w:r>
      <w:r w:rsidR="004B313E">
        <w:t xml:space="preserve">Doch </w:t>
      </w:r>
      <w:r>
        <w:t xml:space="preserve">auch bei einer Sanierung lohnt sich der Blick auf vorhandene Schwellen. Denn für viele Bestandsbauten gibt es heute technische Möglichkeiten, um den Weg nach draußen deutlich komfortabler zu gestalten. </w:t>
      </w:r>
      <w:r w:rsidR="000F0A59">
        <w:t xml:space="preserve">Gutjahr bietet beispielsweise </w:t>
      </w:r>
      <w:r w:rsidR="000F0A59" w:rsidRPr="000F0A59">
        <w:t xml:space="preserve">Komplettlösungen </w:t>
      </w:r>
      <w:r w:rsidR="000F0A59">
        <w:t>mit</w:t>
      </w:r>
      <w:r w:rsidR="000F0A59" w:rsidRPr="000F0A59">
        <w:t xml:space="preserve"> barrierefreiem </w:t>
      </w:r>
      <w:proofErr w:type="spellStart"/>
      <w:r w:rsidR="000F0A59" w:rsidRPr="000F0A59">
        <w:t>Drainrost</w:t>
      </w:r>
      <w:proofErr w:type="spellEnd"/>
      <w:r w:rsidR="000F0A59" w:rsidRPr="000F0A59">
        <w:t xml:space="preserve"> für Aufbauten ab </w:t>
      </w:r>
      <w:r w:rsidR="000F0A59">
        <w:t>etwa</w:t>
      </w:r>
      <w:r w:rsidR="000F0A59" w:rsidRPr="000F0A59">
        <w:t xml:space="preserve"> 3</w:t>
      </w:r>
      <w:r w:rsidR="000F0A59">
        <w:t xml:space="preserve"> </w:t>
      </w:r>
      <w:r w:rsidR="000F0A59" w:rsidRPr="000F0A59">
        <w:t xml:space="preserve">cm </w:t>
      </w:r>
      <w:r w:rsidR="000F0A59">
        <w:t xml:space="preserve">inklusive Belag an. </w:t>
      </w:r>
      <w:r>
        <w:t>„Barrierefreiheit besteht aus vielen, vielen Bausteinen“, sagt Marianne Drößiger. Und genau darin liegt die Herausforderung – aber auch die Chance: Wenn Planung, Produkte und Gewerke zusammenspielen, entsteht ein Übergang, über den im Alltag niemand mehr nachdenken muss.</w:t>
      </w:r>
    </w:p>
    <w:p w14:paraId="1C7E9BDE" w14:textId="77777777" w:rsidR="001008AF" w:rsidRPr="008158CE" w:rsidRDefault="001008AF" w:rsidP="005E7C23">
      <w:pPr>
        <w:pStyle w:val="berGutjahr"/>
        <w:spacing w:before="320"/>
        <w:rPr>
          <w:b/>
          <w:sz w:val="20"/>
          <w:szCs w:val="20"/>
        </w:rPr>
      </w:pPr>
      <w:r w:rsidRPr="008158CE">
        <w:rPr>
          <w:b/>
          <w:sz w:val="20"/>
          <w:szCs w:val="20"/>
        </w:rPr>
        <w:t>Über Gutjahr</w:t>
      </w:r>
    </w:p>
    <w:p w14:paraId="402E4D91" w14:textId="5CF0A838" w:rsidR="001008AF" w:rsidRPr="008158CE" w:rsidRDefault="00C360C1" w:rsidP="00C360C1">
      <w:pPr>
        <w:pStyle w:val="berGutjahr"/>
        <w:rPr>
          <w:sz w:val="20"/>
          <w:szCs w:val="20"/>
        </w:rPr>
      </w:pPr>
      <w:r w:rsidRPr="008158CE">
        <w:rPr>
          <w:sz w:val="20"/>
          <w:szCs w:val="20"/>
          <w:lang w:val="de-CH"/>
        </w:rPr>
        <w:t>Gutjahr Systemtechnik mit Sitz in Bickenbach/Bergstra</w:t>
      </w:r>
      <w:r w:rsidR="00CE23D4" w:rsidRPr="008158CE">
        <w:rPr>
          <w:sz w:val="20"/>
          <w:szCs w:val="20"/>
          <w:lang w:val="de-CH"/>
        </w:rPr>
        <w:t>ß</w:t>
      </w:r>
      <w:r w:rsidRPr="008158CE">
        <w:rPr>
          <w:sz w:val="20"/>
          <w:szCs w:val="20"/>
          <w:lang w:val="de-CH"/>
        </w:rPr>
        <w:t xml:space="preserve">e (Hessen) entwickelt seit </w:t>
      </w:r>
      <w:r w:rsidR="0018161C">
        <w:rPr>
          <w:sz w:val="20"/>
          <w:szCs w:val="20"/>
          <w:lang w:val="de-CH"/>
        </w:rPr>
        <w:t xml:space="preserve">über </w:t>
      </w:r>
      <w:r w:rsidRPr="008158CE">
        <w:rPr>
          <w:sz w:val="20"/>
          <w:szCs w:val="20"/>
          <w:lang w:val="de-CH"/>
        </w:rPr>
        <w:t>3</w:t>
      </w:r>
      <w:r w:rsidR="007B0B84">
        <w:rPr>
          <w:sz w:val="20"/>
          <w:szCs w:val="20"/>
          <w:lang w:val="de-CH"/>
        </w:rPr>
        <w:t>5</w:t>
      </w:r>
      <w:r w:rsidRPr="008158CE">
        <w:rPr>
          <w:sz w:val="20"/>
          <w:szCs w:val="20"/>
          <w:lang w:val="de-CH"/>
        </w:rPr>
        <w:t xml:space="preserve"> Jahren Komplettlösungen für die sichere Entwässerung, Entlüftung und Entkopplung von Belägen – auf Balkonen, Terrassen und Au</w:t>
      </w:r>
      <w:r w:rsidR="006730B6" w:rsidRPr="008158CE">
        <w:rPr>
          <w:sz w:val="20"/>
          <w:szCs w:val="20"/>
          <w:lang w:val="de-CH"/>
        </w:rPr>
        <w:t>ß</w:t>
      </w:r>
      <w:r w:rsidRPr="008158CE">
        <w:rPr>
          <w:sz w:val="20"/>
          <w:szCs w:val="20"/>
          <w:lang w:val="de-CH"/>
        </w:rPr>
        <w:t xml:space="preserve">entreppen ebenso wie im Innenbereich. Herzstück der Systeme sind Drainage- und Entkopplungsmatten. Passende </w:t>
      </w:r>
      <w:proofErr w:type="spellStart"/>
      <w:r w:rsidRPr="008158CE">
        <w:rPr>
          <w:sz w:val="20"/>
          <w:szCs w:val="20"/>
          <w:lang w:val="de-CH"/>
        </w:rPr>
        <w:t>Drainroste</w:t>
      </w:r>
      <w:proofErr w:type="spellEnd"/>
      <w:r w:rsidRPr="008158CE">
        <w:rPr>
          <w:sz w:val="20"/>
          <w:szCs w:val="20"/>
          <w:lang w:val="de-CH"/>
        </w:rPr>
        <w:t xml:space="preserve">, Randprofile und Rinnen sowie Abdichtungen und Mörtelsysteme ergänzen die Produktpalette. Mittlerweile werden die Produkte von Gutjahr in 26 Ländern weltweit eingesetzt, darunter neben zahlreichen europäischen Ländern auch die USA, Kanada, Australien und Neuseeland. Zudem hat das Unternehmen bereits mehrere Innovationspreise erhalten. </w:t>
      </w:r>
      <w:r w:rsidR="00533DCB" w:rsidRPr="008158CE">
        <w:rPr>
          <w:sz w:val="20"/>
          <w:szCs w:val="20"/>
          <w:lang w:val="de-CH"/>
        </w:rPr>
        <w:t xml:space="preserve">Seit 2014 </w:t>
      </w:r>
      <w:r w:rsidR="00533DCB">
        <w:rPr>
          <w:sz w:val="20"/>
          <w:szCs w:val="20"/>
          <w:lang w:val="de-CH"/>
        </w:rPr>
        <w:t>ist Gutjahr ein Mitglied der</w:t>
      </w:r>
      <w:r w:rsidR="00533DCB" w:rsidRPr="008158CE">
        <w:rPr>
          <w:sz w:val="20"/>
          <w:szCs w:val="20"/>
          <w:lang w:val="de-CH"/>
        </w:rPr>
        <w:t xml:space="preserve"> </w:t>
      </w:r>
      <w:proofErr w:type="spellStart"/>
      <w:r w:rsidR="00533DCB" w:rsidRPr="008158CE">
        <w:rPr>
          <w:sz w:val="20"/>
          <w:szCs w:val="20"/>
          <w:lang w:val="de-CH"/>
        </w:rPr>
        <w:t>Ardex</w:t>
      </w:r>
      <w:proofErr w:type="spellEnd"/>
      <w:r w:rsidR="00533DCB" w:rsidRPr="008158CE">
        <w:rPr>
          <w:sz w:val="20"/>
          <w:szCs w:val="20"/>
          <w:lang w:val="de-CH"/>
        </w:rPr>
        <w:t>-Gruppe.</w:t>
      </w:r>
      <w:r w:rsidR="001008AF" w:rsidRPr="008158CE">
        <w:rPr>
          <w:sz w:val="20"/>
          <w:szCs w:val="20"/>
        </w:rPr>
        <w:t xml:space="preserve"> </w:t>
      </w:r>
    </w:p>
    <w:p w14:paraId="4B629D2D" w14:textId="77777777" w:rsidR="0022769C" w:rsidRPr="008158CE" w:rsidRDefault="001008AF" w:rsidP="001008AF">
      <w:pPr>
        <w:pStyle w:val="KontaktdatenPresseanfragen"/>
      </w:pPr>
      <w:r w:rsidRPr="008158CE">
        <w:rPr>
          <w:b/>
        </w:rPr>
        <w:t>Presseanfragen bitte an:</w:t>
      </w:r>
      <w:r w:rsidR="00027207" w:rsidRPr="008158CE">
        <w:rPr>
          <w:b/>
        </w:rPr>
        <w:br/>
      </w:r>
      <w:r w:rsidRPr="008158CE">
        <w:t>Arts &amp; Others, Anja Kassubek, Daimlerstraße 12, D-61352 Bad Homburg</w:t>
      </w:r>
      <w:r w:rsidR="00027207" w:rsidRPr="008158CE">
        <w:br/>
      </w:r>
      <w:r w:rsidRPr="008158CE">
        <w:t xml:space="preserve">Tel. 06172/9022-131, </w:t>
      </w:r>
      <w:hyperlink r:id="rId7" w:history="1">
        <w:r w:rsidRPr="008158CE">
          <w:t>a.kassubek@arts-others.de</w:t>
        </w:r>
      </w:hyperlink>
    </w:p>
    <w:sectPr w:rsidR="0022769C" w:rsidRPr="008158CE" w:rsidSect="00352C4A">
      <w:headerReference w:type="default" r:id="rId8"/>
      <w:pgSz w:w="11906" w:h="16838"/>
      <w:pgMar w:top="3725" w:right="2977"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DB45CE" w14:textId="77777777" w:rsidR="00D02BC3" w:rsidRDefault="00D02BC3" w:rsidP="00EC4464">
      <w:pPr>
        <w:spacing w:line="240" w:lineRule="auto"/>
      </w:pPr>
      <w:r>
        <w:separator/>
      </w:r>
    </w:p>
  </w:endnote>
  <w:endnote w:type="continuationSeparator" w:id="0">
    <w:p w14:paraId="776E8B5E" w14:textId="77777777" w:rsidR="00D02BC3" w:rsidRDefault="00D02BC3" w:rsidP="00EC4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C107F" w14:textId="77777777" w:rsidR="00D02BC3" w:rsidRDefault="00D02BC3" w:rsidP="00EC4464">
      <w:pPr>
        <w:spacing w:line="240" w:lineRule="auto"/>
      </w:pPr>
      <w:r>
        <w:separator/>
      </w:r>
    </w:p>
  </w:footnote>
  <w:footnote w:type="continuationSeparator" w:id="0">
    <w:p w14:paraId="73ACCC45" w14:textId="77777777" w:rsidR="00D02BC3" w:rsidRDefault="00D02BC3" w:rsidP="00EC44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EDEC7A" w14:textId="77777777" w:rsidR="00EC4464" w:rsidRPr="0022769C" w:rsidRDefault="0022769C">
    <w:pPr>
      <w:rPr>
        <w:sz w:val="2"/>
        <w:szCs w:val="2"/>
      </w:rPr>
    </w:pPr>
    <w:r w:rsidRPr="0022769C">
      <w:rPr>
        <w:rFonts w:cs="Arial"/>
        <w:noProof/>
        <w:color w:val="000000" w:themeColor="text1"/>
        <w:sz w:val="2"/>
        <w:szCs w:val="2"/>
        <w:lang w:eastAsia="de-DE"/>
      </w:rPr>
      <w:drawing>
        <wp:anchor distT="0" distB="0" distL="114300" distR="114300" simplePos="0" relativeHeight="251659264" behindDoc="0" locked="0" layoutInCell="1" allowOverlap="1" wp14:anchorId="6B600713" wp14:editId="1CA385DA">
          <wp:simplePos x="0" y="0"/>
          <wp:positionH relativeFrom="margin">
            <wp:posOffset>3429635</wp:posOffset>
          </wp:positionH>
          <wp:positionV relativeFrom="page">
            <wp:posOffset>610235</wp:posOffset>
          </wp:positionV>
          <wp:extent cx="2260600" cy="506730"/>
          <wp:effectExtent l="0" t="0" r="0" b="1270"/>
          <wp:wrapThrough wrapText="bothSides">
            <wp:wrapPolygon edited="0">
              <wp:start x="0" y="0"/>
              <wp:lineTo x="0" y="21113"/>
              <wp:lineTo x="21479" y="21113"/>
              <wp:lineTo x="21479" y="0"/>
              <wp:lineTo x="0" y="0"/>
            </wp:wrapPolygon>
          </wp:wrapThrough>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0600" cy="5067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764BDD"/>
    <w:multiLevelType w:val="hybridMultilevel"/>
    <w:tmpl w:val="5EB01E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77415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8C6"/>
    <w:rsid w:val="00024658"/>
    <w:rsid w:val="00027207"/>
    <w:rsid w:val="00081F86"/>
    <w:rsid w:val="00086914"/>
    <w:rsid w:val="000A5B8A"/>
    <w:rsid w:val="000C15EE"/>
    <w:rsid w:val="000C79FA"/>
    <w:rsid w:val="000F0A59"/>
    <w:rsid w:val="000F6A7A"/>
    <w:rsid w:val="001008AF"/>
    <w:rsid w:val="001068AD"/>
    <w:rsid w:val="001207D7"/>
    <w:rsid w:val="0013664D"/>
    <w:rsid w:val="001546EA"/>
    <w:rsid w:val="001632C1"/>
    <w:rsid w:val="0018161C"/>
    <w:rsid w:val="00214B57"/>
    <w:rsid w:val="0022769C"/>
    <w:rsid w:val="00273BF7"/>
    <w:rsid w:val="00276A89"/>
    <w:rsid w:val="002A0392"/>
    <w:rsid w:val="002A7BAD"/>
    <w:rsid w:val="002A7BCB"/>
    <w:rsid w:val="002C0F6C"/>
    <w:rsid w:val="002E0CC9"/>
    <w:rsid w:val="00316336"/>
    <w:rsid w:val="00317E37"/>
    <w:rsid w:val="003367EE"/>
    <w:rsid w:val="00352C4A"/>
    <w:rsid w:val="00355700"/>
    <w:rsid w:val="00381083"/>
    <w:rsid w:val="00396F28"/>
    <w:rsid w:val="003A5F0A"/>
    <w:rsid w:val="003C0950"/>
    <w:rsid w:val="003D591A"/>
    <w:rsid w:val="003E05F8"/>
    <w:rsid w:val="004377FB"/>
    <w:rsid w:val="00446E5E"/>
    <w:rsid w:val="004658DC"/>
    <w:rsid w:val="00465B07"/>
    <w:rsid w:val="004A3B84"/>
    <w:rsid w:val="004A4DD7"/>
    <w:rsid w:val="004B313E"/>
    <w:rsid w:val="004C736E"/>
    <w:rsid w:val="00533DCB"/>
    <w:rsid w:val="00537924"/>
    <w:rsid w:val="00541AA9"/>
    <w:rsid w:val="005532D2"/>
    <w:rsid w:val="005D5381"/>
    <w:rsid w:val="005E7C23"/>
    <w:rsid w:val="006028A7"/>
    <w:rsid w:val="006044B0"/>
    <w:rsid w:val="00604AFF"/>
    <w:rsid w:val="00654B7B"/>
    <w:rsid w:val="006730B6"/>
    <w:rsid w:val="006B6981"/>
    <w:rsid w:val="006C0669"/>
    <w:rsid w:val="006E31DC"/>
    <w:rsid w:val="006E562D"/>
    <w:rsid w:val="006E583F"/>
    <w:rsid w:val="006F08A8"/>
    <w:rsid w:val="006F42B6"/>
    <w:rsid w:val="00711BA6"/>
    <w:rsid w:val="007220DA"/>
    <w:rsid w:val="007267B5"/>
    <w:rsid w:val="00734699"/>
    <w:rsid w:val="00737E02"/>
    <w:rsid w:val="00765717"/>
    <w:rsid w:val="00775B94"/>
    <w:rsid w:val="007A0851"/>
    <w:rsid w:val="007B0B84"/>
    <w:rsid w:val="007C3B05"/>
    <w:rsid w:val="007C4B6B"/>
    <w:rsid w:val="007E6668"/>
    <w:rsid w:val="008158CE"/>
    <w:rsid w:val="008162E5"/>
    <w:rsid w:val="00820293"/>
    <w:rsid w:val="00821CFD"/>
    <w:rsid w:val="00827FAA"/>
    <w:rsid w:val="00843D8E"/>
    <w:rsid w:val="00874287"/>
    <w:rsid w:val="008F5903"/>
    <w:rsid w:val="00902D85"/>
    <w:rsid w:val="00904F4C"/>
    <w:rsid w:val="00937EB4"/>
    <w:rsid w:val="009436AC"/>
    <w:rsid w:val="00946C11"/>
    <w:rsid w:val="00955303"/>
    <w:rsid w:val="00974DD0"/>
    <w:rsid w:val="009C4FCD"/>
    <w:rsid w:val="009E3ED9"/>
    <w:rsid w:val="009E5E9A"/>
    <w:rsid w:val="009F54B3"/>
    <w:rsid w:val="00A0063E"/>
    <w:rsid w:val="00A750AA"/>
    <w:rsid w:val="00AA3A75"/>
    <w:rsid w:val="00AA7D62"/>
    <w:rsid w:val="00AE112D"/>
    <w:rsid w:val="00AE19FC"/>
    <w:rsid w:val="00AE35C8"/>
    <w:rsid w:val="00AE3D90"/>
    <w:rsid w:val="00AF10C2"/>
    <w:rsid w:val="00B16F5A"/>
    <w:rsid w:val="00B16FEF"/>
    <w:rsid w:val="00B22993"/>
    <w:rsid w:val="00B4135E"/>
    <w:rsid w:val="00B4558C"/>
    <w:rsid w:val="00B65D6C"/>
    <w:rsid w:val="00B74128"/>
    <w:rsid w:val="00BE6904"/>
    <w:rsid w:val="00C14371"/>
    <w:rsid w:val="00C20735"/>
    <w:rsid w:val="00C34FF8"/>
    <w:rsid w:val="00C360C1"/>
    <w:rsid w:val="00C51D71"/>
    <w:rsid w:val="00C52FEF"/>
    <w:rsid w:val="00C609FB"/>
    <w:rsid w:val="00C86A4E"/>
    <w:rsid w:val="00CB0DD3"/>
    <w:rsid w:val="00CC2B6B"/>
    <w:rsid w:val="00CE23D4"/>
    <w:rsid w:val="00CE7CD4"/>
    <w:rsid w:val="00D02BC3"/>
    <w:rsid w:val="00D0723B"/>
    <w:rsid w:val="00D25509"/>
    <w:rsid w:val="00D338C6"/>
    <w:rsid w:val="00D36581"/>
    <w:rsid w:val="00D46E97"/>
    <w:rsid w:val="00D62573"/>
    <w:rsid w:val="00D67AD8"/>
    <w:rsid w:val="00D93E21"/>
    <w:rsid w:val="00DE6060"/>
    <w:rsid w:val="00E212B1"/>
    <w:rsid w:val="00E501DD"/>
    <w:rsid w:val="00E622C3"/>
    <w:rsid w:val="00E63DBD"/>
    <w:rsid w:val="00EB03D6"/>
    <w:rsid w:val="00EB739A"/>
    <w:rsid w:val="00EC4464"/>
    <w:rsid w:val="00EF54AB"/>
    <w:rsid w:val="00F15C0C"/>
    <w:rsid w:val="00F338B3"/>
    <w:rsid w:val="00F41E46"/>
    <w:rsid w:val="00F70614"/>
    <w:rsid w:val="00F827B9"/>
    <w:rsid w:val="00F835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556C0"/>
  <w15:chartTrackingRefBased/>
  <w15:docId w15:val="{966896FD-28F9-F847-8A4C-0554BD296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rsid w:val="007C4B6B"/>
    <w:pPr>
      <w:spacing w:after="0" w:line="288" w:lineRule="auto"/>
      <w:jc w:val="both"/>
    </w:pPr>
    <w:rPr>
      <w:rFonts w:ascii="Arial Narrow" w:hAnsi="Arial Narrow"/>
    </w:rPr>
  </w:style>
  <w:style w:type="paragraph" w:styleId="berschrift3">
    <w:name w:val="heading 3"/>
    <w:basedOn w:val="Standard"/>
    <w:link w:val="berschrift3Zchn"/>
    <w:uiPriority w:val="9"/>
    <w:qFormat/>
    <w:rsid w:val="006C0669"/>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Zeile">
    <w:name w:val="1. Zeile"/>
    <w:basedOn w:val="Standard"/>
    <w:next w:val="2Zeile-14pt-bold"/>
    <w:qFormat/>
    <w:rsid w:val="0022769C"/>
  </w:style>
  <w:style w:type="paragraph" w:customStyle="1" w:styleId="2Zeile-14pt-bold">
    <w:name w:val="2. Zeile - 14 pt - bold"/>
    <w:basedOn w:val="Standard"/>
    <w:next w:val="BickenbachBergstrae-Datum"/>
    <w:qFormat/>
    <w:rsid w:val="00541AA9"/>
    <w:pPr>
      <w:spacing w:after="320" w:line="312" w:lineRule="auto"/>
    </w:pPr>
    <w:rPr>
      <w:b/>
      <w:sz w:val="28"/>
      <w:szCs w:val="28"/>
    </w:rPr>
  </w:style>
  <w:style w:type="paragraph" w:customStyle="1" w:styleId="BickenbachBergstrae-Datum">
    <w:name w:val="Bickenbach/Bergstraße - Datum"/>
    <w:basedOn w:val="Standard"/>
    <w:next w:val="Pressetext"/>
    <w:qFormat/>
    <w:rsid w:val="001008AF"/>
    <w:pPr>
      <w:spacing w:after="320"/>
    </w:pPr>
    <w:rPr>
      <w:b/>
    </w:rPr>
  </w:style>
  <w:style w:type="character" w:customStyle="1" w:styleId="NichtaufgelsteErwhnung1">
    <w:name w:val="Nicht aufgelöste Erwähnung1"/>
    <w:basedOn w:val="Absatz-Standardschriftart"/>
    <w:uiPriority w:val="99"/>
    <w:semiHidden/>
    <w:unhideWhenUsed/>
    <w:rsid w:val="001008AF"/>
    <w:rPr>
      <w:color w:val="808080"/>
      <w:shd w:val="clear" w:color="auto" w:fill="E6E6E6"/>
    </w:rPr>
  </w:style>
  <w:style w:type="paragraph" w:customStyle="1" w:styleId="KontaktdatenPresseanfragen">
    <w:name w:val="Kontaktdaten Presseanfragen"/>
    <w:basedOn w:val="Standard"/>
    <w:qFormat/>
    <w:rsid w:val="00027207"/>
    <w:pPr>
      <w:spacing w:before="320"/>
      <w:jc w:val="left"/>
    </w:pPr>
    <w:rPr>
      <w:sz w:val="20"/>
      <w:szCs w:val="20"/>
    </w:rPr>
  </w:style>
  <w:style w:type="paragraph" w:customStyle="1" w:styleId="Pressetext">
    <w:name w:val="Pressetext"/>
    <w:basedOn w:val="Standard"/>
    <w:qFormat/>
    <w:rsid w:val="00A0063E"/>
  </w:style>
  <w:style w:type="paragraph" w:customStyle="1" w:styleId="berGutjahr">
    <w:name w:val="Über Gutjahr"/>
    <w:basedOn w:val="Standard"/>
    <w:qFormat/>
    <w:rsid w:val="004A4DD7"/>
  </w:style>
  <w:style w:type="paragraph" w:styleId="Textkrper">
    <w:name w:val="Body Text"/>
    <w:basedOn w:val="Standard"/>
    <w:link w:val="TextkrperZchn"/>
    <w:rsid w:val="00C360C1"/>
    <w:pPr>
      <w:spacing w:line="240" w:lineRule="auto"/>
      <w:jc w:val="left"/>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C360C1"/>
    <w:rPr>
      <w:rFonts w:ascii="Arial" w:eastAsia="Times New Roman" w:hAnsi="Arial" w:cs="Times New Roman"/>
      <w:szCs w:val="20"/>
      <w:lang w:eastAsia="de-DE"/>
    </w:rPr>
  </w:style>
  <w:style w:type="character" w:styleId="Hyperlink">
    <w:name w:val="Hyperlink"/>
    <w:basedOn w:val="Absatz-Standardschriftart"/>
    <w:uiPriority w:val="99"/>
    <w:unhideWhenUsed/>
    <w:rsid w:val="00AF10C2"/>
    <w:rPr>
      <w:color w:val="0563C1" w:themeColor="hyperlink"/>
      <w:u w:val="single"/>
    </w:rPr>
  </w:style>
  <w:style w:type="character" w:styleId="Kommentarzeichen">
    <w:name w:val="annotation reference"/>
    <w:basedOn w:val="Absatz-Standardschriftart"/>
    <w:uiPriority w:val="99"/>
    <w:semiHidden/>
    <w:unhideWhenUsed/>
    <w:rsid w:val="00F83557"/>
    <w:rPr>
      <w:sz w:val="16"/>
      <w:szCs w:val="16"/>
    </w:rPr>
  </w:style>
  <w:style w:type="paragraph" w:styleId="Kommentartext">
    <w:name w:val="annotation text"/>
    <w:basedOn w:val="Standard"/>
    <w:link w:val="KommentartextZchn"/>
    <w:uiPriority w:val="99"/>
    <w:unhideWhenUsed/>
    <w:rsid w:val="00F83557"/>
    <w:pPr>
      <w:spacing w:line="240" w:lineRule="auto"/>
    </w:pPr>
    <w:rPr>
      <w:sz w:val="20"/>
      <w:szCs w:val="20"/>
    </w:rPr>
  </w:style>
  <w:style w:type="character" w:customStyle="1" w:styleId="KommentartextZchn">
    <w:name w:val="Kommentartext Zchn"/>
    <w:basedOn w:val="Absatz-Standardschriftart"/>
    <w:link w:val="Kommentartext"/>
    <w:uiPriority w:val="99"/>
    <w:rsid w:val="00F83557"/>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F83557"/>
    <w:rPr>
      <w:b/>
      <w:bCs/>
    </w:rPr>
  </w:style>
  <w:style w:type="character" w:customStyle="1" w:styleId="KommentarthemaZchn">
    <w:name w:val="Kommentarthema Zchn"/>
    <w:basedOn w:val="KommentartextZchn"/>
    <w:link w:val="Kommentarthema"/>
    <w:uiPriority w:val="99"/>
    <w:semiHidden/>
    <w:rsid w:val="00F83557"/>
    <w:rPr>
      <w:rFonts w:ascii="Arial Narrow" w:hAnsi="Arial Narrow"/>
      <w:b/>
      <w:bCs/>
      <w:sz w:val="20"/>
      <w:szCs w:val="20"/>
    </w:rPr>
  </w:style>
  <w:style w:type="character" w:customStyle="1" w:styleId="berschrift3Zchn">
    <w:name w:val="Überschrift 3 Zchn"/>
    <w:basedOn w:val="Absatz-Standardschriftart"/>
    <w:link w:val="berschrift3"/>
    <w:uiPriority w:val="9"/>
    <w:rsid w:val="006C0669"/>
    <w:rPr>
      <w:rFonts w:ascii="Times New Roman" w:eastAsia="Times New Roman" w:hAnsi="Times New Roman" w:cs="Times New Roman"/>
      <w:b/>
      <w:bCs/>
      <w:sz w:val="27"/>
      <w:szCs w:val="27"/>
      <w:lang w:eastAsia="de-DE"/>
    </w:rPr>
  </w:style>
  <w:style w:type="paragraph" w:styleId="Sprechblasentext">
    <w:name w:val="Balloon Text"/>
    <w:basedOn w:val="Standard"/>
    <w:link w:val="SprechblasentextZchn"/>
    <w:uiPriority w:val="99"/>
    <w:semiHidden/>
    <w:unhideWhenUsed/>
    <w:rsid w:val="00CB0DD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B0DD3"/>
    <w:rPr>
      <w:rFonts w:ascii="Segoe UI" w:hAnsi="Segoe UI" w:cs="Segoe UI"/>
      <w:sz w:val="18"/>
      <w:szCs w:val="18"/>
    </w:rPr>
  </w:style>
  <w:style w:type="character" w:styleId="BesuchterLink">
    <w:name w:val="FollowedHyperlink"/>
    <w:basedOn w:val="Absatz-Standardschriftart"/>
    <w:uiPriority w:val="99"/>
    <w:semiHidden/>
    <w:unhideWhenUsed/>
    <w:rsid w:val="00B65D6C"/>
    <w:rPr>
      <w:color w:val="954F72" w:themeColor="followedHyperlink"/>
      <w:u w:val="single"/>
    </w:rPr>
  </w:style>
  <w:style w:type="paragraph" w:styleId="berarbeitung">
    <w:name w:val="Revision"/>
    <w:hidden/>
    <w:uiPriority w:val="99"/>
    <w:semiHidden/>
    <w:rsid w:val="00D46E97"/>
    <w:pPr>
      <w:spacing w:after="0" w:line="240" w:lineRule="auto"/>
    </w:pPr>
    <w:rPr>
      <w:rFonts w:ascii="Arial Narrow" w:hAnsi="Arial Narrow"/>
    </w:rPr>
  </w:style>
  <w:style w:type="paragraph" w:styleId="Kopfzeile">
    <w:name w:val="header"/>
    <w:basedOn w:val="Standard"/>
    <w:link w:val="KopfzeileZchn"/>
    <w:uiPriority w:val="99"/>
    <w:unhideWhenUsed/>
    <w:rsid w:val="00273BF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73BF7"/>
    <w:rPr>
      <w:rFonts w:ascii="Arial Narrow" w:hAnsi="Arial Narrow"/>
    </w:rPr>
  </w:style>
  <w:style w:type="paragraph" w:styleId="Fuzeile">
    <w:name w:val="footer"/>
    <w:basedOn w:val="Standard"/>
    <w:link w:val="FuzeileZchn"/>
    <w:uiPriority w:val="99"/>
    <w:unhideWhenUsed/>
    <w:rsid w:val="00273BF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73BF7"/>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76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kassubek@arts-other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5171</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Kassubek</dc:creator>
  <cp:keywords/>
  <dc:description/>
  <cp:lastModifiedBy>Arts &amp; Others</cp:lastModifiedBy>
  <cp:revision>52</cp:revision>
  <dcterms:created xsi:type="dcterms:W3CDTF">2019-07-24T13:11:00Z</dcterms:created>
  <dcterms:modified xsi:type="dcterms:W3CDTF">2026-09-18T08:11:00Z</dcterms:modified>
</cp:coreProperties>
</file>